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1C" w:rsidRDefault="00777E1C" w:rsidP="005748B1">
      <w:pPr>
        <w:pStyle w:val="Default"/>
        <w:jc w:val="center"/>
        <w:rPr>
          <w:rFonts w:ascii="Calibri" w:hAnsi="Calibri"/>
          <w:b/>
          <w:bCs/>
        </w:rPr>
      </w:pPr>
    </w:p>
    <w:p w:rsidR="000B62FF" w:rsidRPr="00A37685" w:rsidRDefault="0041154F" w:rsidP="005748B1">
      <w:pPr>
        <w:pStyle w:val="Default"/>
        <w:jc w:val="center"/>
        <w:rPr>
          <w:rFonts w:ascii="Calibri" w:hAnsi="Calibri"/>
          <w:b/>
          <w:bCs/>
        </w:rPr>
      </w:pPr>
      <w:r w:rsidRPr="00D46531">
        <w:rPr>
          <w:rFonts w:ascii="Calibri" w:hAnsi="Calibri"/>
          <w:b/>
          <w:bCs/>
        </w:rPr>
        <w:t xml:space="preserve">ΠΕΡΙΛΗΨΗ </w:t>
      </w:r>
      <w:r w:rsidR="000B62FF" w:rsidRPr="00143D39">
        <w:rPr>
          <w:rFonts w:ascii="Calibri" w:hAnsi="Calibri"/>
          <w:b/>
          <w:bCs/>
        </w:rPr>
        <w:t xml:space="preserve"> ΠΡΟΣΚΛΗΣΗΣ</w:t>
      </w:r>
    </w:p>
    <w:p w:rsidR="0041154F" w:rsidRPr="00A37685" w:rsidRDefault="0041154F" w:rsidP="005748B1">
      <w:pPr>
        <w:pStyle w:val="Default"/>
        <w:jc w:val="center"/>
        <w:rPr>
          <w:rFonts w:ascii="Calibri" w:hAnsi="Calibri"/>
        </w:rPr>
      </w:pPr>
    </w:p>
    <w:p w:rsidR="0041154F" w:rsidRPr="00D46531" w:rsidRDefault="0041154F" w:rsidP="005748B1">
      <w:pPr>
        <w:pStyle w:val="Default"/>
        <w:jc w:val="center"/>
        <w:rPr>
          <w:rFonts w:ascii="Calibri" w:hAnsi="Calibri"/>
        </w:rPr>
      </w:pPr>
      <w:r w:rsidRPr="00D46531">
        <w:rPr>
          <w:rFonts w:ascii="Calibri" w:hAnsi="Calibri"/>
          <w:b/>
          <w:bCs/>
        </w:rPr>
        <w:t>ΤΗΣ ΑΝΑΠΤΥΞΙΑΚΗΣ ΝΟΤΙ</w:t>
      </w:r>
      <w:r w:rsidRPr="00D46531">
        <w:rPr>
          <w:rFonts w:ascii="Calibri" w:hAnsi="Calibri"/>
          <w:b/>
          <w:bCs/>
          <w:lang w:val="en-US"/>
        </w:rPr>
        <w:t>OY</w:t>
      </w:r>
      <w:r w:rsidRPr="00D46531">
        <w:rPr>
          <w:rFonts w:ascii="Calibri" w:hAnsi="Calibri"/>
          <w:b/>
          <w:bCs/>
        </w:rPr>
        <w:t xml:space="preserve"> ΗΠΕΙΡΟΥ </w:t>
      </w:r>
      <w:r w:rsidR="00F07616">
        <w:rPr>
          <w:rFonts w:ascii="Calibri" w:hAnsi="Calibri"/>
          <w:b/>
          <w:bCs/>
        </w:rPr>
        <w:t>–</w:t>
      </w:r>
      <w:r w:rsidRPr="00D46531">
        <w:rPr>
          <w:rFonts w:ascii="Calibri" w:hAnsi="Calibri"/>
          <w:b/>
          <w:bCs/>
        </w:rPr>
        <w:t xml:space="preserve"> ΑΜΒΡΑΚΙΚΟΥ</w:t>
      </w:r>
      <w:r w:rsidR="00C11CD5">
        <w:rPr>
          <w:rFonts w:ascii="Calibri" w:hAnsi="Calibri"/>
          <w:b/>
          <w:bCs/>
        </w:rPr>
        <w:t xml:space="preserve"> </w:t>
      </w:r>
      <w:r w:rsidRPr="00D46531">
        <w:rPr>
          <w:rFonts w:ascii="Calibri" w:hAnsi="Calibri"/>
          <w:b/>
          <w:bCs/>
        </w:rPr>
        <w:t>ΑΑΕ</w:t>
      </w:r>
      <w:r w:rsidR="00804695" w:rsidRPr="00804695">
        <w:rPr>
          <w:rFonts w:ascii="Calibri" w:hAnsi="Calibri"/>
          <w:b/>
          <w:bCs/>
        </w:rPr>
        <w:t xml:space="preserve"> </w:t>
      </w:r>
      <w:r w:rsidRPr="00D46531">
        <w:rPr>
          <w:rFonts w:ascii="Calibri" w:hAnsi="Calibri"/>
          <w:b/>
          <w:bCs/>
        </w:rPr>
        <w:t xml:space="preserve"> ΟΤΑ</w:t>
      </w:r>
    </w:p>
    <w:p w:rsidR="000B62FF" w:rsidRDefault="0041154F" w:rsidP="005748B1">
      <w:pPr>
        <w:pStyle w:val="Default"/>
        <w:jc w:val="center"/>
        <w:rPr>
          <w:rFonts w:ascii="Calibri" w:hAnsi="Calibri"/>
          <w:b/>
          <w:bCs/>
        </w:rPr>
      </w:pPr>
      <w:r w:rsidRPr="00D46531">
        <w:rPr>
          <w:rFonts w:ascii="Calibri" w:hAnsi="Calibri"/>
          <w:b/>
          <w:bCs/>
        </w:rPr>
        <w:t>ΓΙΑ ΥΠΟΒΟΛΗ ΠΡΟΤΑΣ</w:t>
      </w:r>
      <w:r w:rsidR="00C11CD5">
        <w:rPr>
          <w:rFonts w:ascii="Calibri" w:hAnsi="Calibri"/>
          <w:b/>
          <w:bCs/>
        </w:rPr>
        <w:t>ΕΩΝ ΙΔΙΩΤΙΚΟΥ ΧΑΡΑΚΤΗΡΑ</w:t>
      </w:r>
    </w:p>
    <w:p w:rsidR="0041154F" w:rsidRPr="00D46531" w:rsidRDefault="0041154F" w:rsidP="005748B1">
      <w:pPr>
        <w:pStyle w:val="Default"/>
        <w:jc w:val="center"/>
        <w:rPr>
          <w:rFonts w:ascii="Calibri" w:hAnsi="Calibri"/>
          <w:b/>
          <w:bCs/>
        </w:rPr>
      </w:pPr>
      <w:r w:rsidRPr="00D46531">
        <w:rPr>
          <w:rFonts w:ascii="Calibri" w:hAnsi="Calibri"/>
          <w:b/>
          <w:bCs/>
        </w:rPr>
        <w:t>ΣΤΟ ΤΟΠΙΚΟ ΠΡΟΓΡΑΜΜΑ ΑΓΡΟΤΙΚΗΣ ΑΝΑΠΤΥΞΗΣ 2014-2020</w:t>
      </w:r>
    </w:p>
    <w:p w:rsidR="00C11CD5" w:rsidRDefault="00C11CD5" w:rsidP="005748B1">
      <w:pPr>
        <w:pStyle w:val="Default"/>
        <w:jc w:val="both"/>
        <w:rPr>
          <w:rFonts w:ascii="Calibri" w:hAnsi="Calibri"/>
          <w:sz w:val="22"/>
          <w:szCs w:val="22"/>
        </w:rPr>
      </w:pPr>
    </w:p>
    <w:p w:rsidR="00C11CD5" w:rsidRPr="0041044F" w:rsidRDefault="00C11CD5" w:rsidP="005748B1">
      <w:pPr>
        <w:pStyle w:val="Default"/>
        <w:jc w:val="both"/>
        <w:rPr>
          <w:rFonts w:ascii="Calibri" w:hAnsi="Calibri"/>
          <w:sz w:val="22"/>
          <w:szCs w:val="22"/>
        </w:rPr>
      </w:pPr>
      <w:r w:rsidRPr="0041044F">
        <w:rPr>
          <w:rFonts w:ascii="Calibri" w:hAnsi="Calibri"/>
          <w:sz w:val="22"/>
          <w:szCs w:val="22"/>
        </w:rPr>
        <w:t xml:space="preserve">Στο πλαίσιο </w:t>
      </w:r>
      <w:r w:rsidR="000F14AE" w:rsidRPr="0041044F">
        <w:rPr>
          <w:rFonts w:ascii="Calibri" w:hAnsi="Calibri"/>
          <w:sz w:val="22"/>
          <w:szCs w:val="22"/>
        </w:rPr>
        <w:t xml:space="preserve">της </w:t>
      </w:r>
      <w:r w:rsidR="000F14AE" w:rsidRPr="0041044F">
        <w:rPr>
          <w:rFonts w:ascii="Calibri" w:eastAsia="Calibri" w:hAnsi="Calibri"/>
          <w:sz w:val="22"/>
          <w:szCs w:val="22"/>
        </w:rPr>
        <w:t xml:space="preserve">Πρόσκλησης Πράξεων Ιδιωτικού  Χαρακτήρα </w:t>
      </w:r>
      <w:r w:rsidR="000F14AE" w:rsidRPr="0041044F">
        <w:rPr>
          <w:rFonts w:ascii="Calibri" w:hAnsi="Calibri"/>
          <w:sz w:val="22"/>
          <w:szCs w:val="22"/>
        </w:rPr>
        <w:t>του Τ</w:t>
      </w:r>
      <w:r w:rsidR="000F14AE" w:rsidRPr="0041044F">
        <w:rPr>
          <w:rFonts w:ascii="Calibri" w:eastAsia="Calibri" w:hAnsi="Calibri"/>
          <w:sz w:val="22"/>
          <w:szCs w:val="22"/>
        </w:rPr>
        <w:t>οπικού  Προγράμματος</w:t>
      </w:r>
      <w:r w:rsidR="000F14AE" w:rsidRPr="0041044F">
        <w:rPr>
          <w:rFonts w:ascii="Calibri" w:hAnsi="Calibri"/>
          <w:sz w:val="22"/>
          <w:szCs w:val="22"/>
        </w:rPr>
        <w:t xml:space="preserve"> </w:t>
      </w:r>
      <w:r w:rsidR="00406795" w:rsidRPr="0041044F">
        <w:rPr>
          <w:rFonts w:asciiTheme="minorHAnsi" w:hAnsiTheme="minorHAnsi" w:cstheme="minorHAnsi"/>
          <w:sz w:val="22"/>
          <w:szCs w:val="22"/>
        </w:rPr>
        <w:t xml:space="preserve">της ΕΤΑΝΑΜ ΑΑΕ ΟΤΑ </w:t>
      </w:r>
      <w:r w:rsidR="000F14AE" w:rsidRPr="0041044F">
        <w:rPr>
          <w:rFonts w:ascii="Calibri" w:hAnsi="Calibri"/>
          <w:sz w:val="22"/>
          <w:szCs w:val="22"/>
        </w:rPr>
        <w:t xml:space="preserve">και ειδικότερα </w:t>
      </w:r>
      <w:r w:rsidRPr="0041044F">
        <w:rPr>
          <w:rFonts w:ascii="Calibri" w:hAnsi="Calibri"/>
          <w:sz w:val="22"/>
          <w:szCs w:val="22"/>
        </w:rPr>
        <w:t xml:space="preserve">του </w:t>
      </w:r>
      <w:r w:rsidRPr="0041044F">
        <w:rPr>
          <w:rFonts w:ascii="Calibri" w:hAnsi="Calibri"/>
          <w:b/>
          <w:sz w:val="22"/>
          <w:szCs w:val="22"/>
        </w:rPr>
        <w:t xml:space="preserve">Μέτρου 19 </w:t>
      </w:r>
      <w:r w:rsidRPr="0041044F">
        <w:rPr>
          <w:rFonts w:ascii="Calibri" w:hAnsi="Calibri" w:cs="Calibri"/>
          <w:b/>
          <w:sz w:val="22"/>
          <w:szCs w:val="22"/>
        </w:rPr>
        <w:t xml:space="preserve">«Τοπική Ανάπτυξη με πρωτοβουλία τοπικών κοινοτήτων», </w:t>
      </w:r>
      <w:proofErr w:type="spellStart"/>
      <w:r w:rsidRPr="0041044F">
        <w:rPr>
          <w:rFonts w:ascii="Calibri" w:hAnsi="Calibri" w:cs="Calibri"/>
          <w:b/>
          <w:sz w:val="22"/>
          <w:szCs w:val="22"/>
        </w:rPr>
        <w:t>Υπομέτρο</w:t>
      </w:r>
      <w:proofErr w:type="spellEnd"/>
      <w:r w:rsidRPr="0041044F">
        <w:rPr>
          <w:rFonts w:ascii="Calibri" w:hAnsi="Calibri" w:cs="Calibri"/>
          <w:b/>
          <w:sz w:val="22"/>
          <w:szCs w:val="22"/>
        </w:rPr>
        <w:t xml:space="preserve"> 19.2: «Στήριξη για την υλοποίηση πράξεων στο πλαίσιο της στρατηγικής </w:t>
      </w:r>
      <w:proofErr w:type="spellStart"/>
      <w:r w:rsidRPr="0041044F">
        <w:rPr>
          <w:rFonts w:ascii="Calibri" w:hAnsi="Calibri" w:cs="Calibri"/>
          <w:b/>
          <w:sz w:val="22"/>
          <w:szCs w:val="22"/>
        </w:rPr>
        <w:t>ΤΑΠΤοΚ</w:t>
      </w:r>
      <w:proofErr w:type="spellEnd"/>
      <w:r w:rsidRPr="0041044F">
        <w:rPr>
          <w:rFonts w:ascii="Calibri" w:hAnsi="Calibri" w:cs="Calibri"/>
          <w:b/>
          <w:sz w:val="22"/>
          <w:szCs w:val="22"/>
        </w:rPr>
        <w:t>»</w:t>
      </w:r>
      <w:r w:rsidR="00406795" w:rsidRPr="0041044F">
        <w:rPr>
          <w:rFonts w:ascii="Calibri" w:hAnsi="Calibri" w:cs="Calibri"/>
          <w:b/>
          <w:sz w:val="22"/>
          <w:szCs w:val="22"/>
        </w:rPr>
        <w:t xml:space="preserve"> του ΠΑΑ 2014-2020,</w:t>
      </w:r>
      <w:r w:rsidRPr="0041044F">
        <w:rPr>
          <w:rFonts w:ascii="Calibri" w:hAnsi="Calibri" w:cs="Calibri"/>
          <w:sz w:val="22"/>
          <w:szCs w:val="22"/>
        </w:rPr>
        <w:t xml:space="preserve"> </w:t>
      </w:r>
      <w:r w:rsidRPr="0041044F">
        <w:rPr>
          <w:rFonts w:ascii="Calibri" w:hAnsi="Calibri" w:cs="Calibri"/>
          <w:b/>
          <w:sz w:val="22"/>
          <w:szCs w:val="22"/>
          <w:u w:val="single"/>
        </w:rPr>
        <w:t>για παρεμβάσεις Ιδιωτικού χαρακτήρα</w:t>
      </w:r>
      <w:r w:rsidRPr="0041044F">
        <w:rPr>
          <w:rFonts w:ascii="Calibri" w:hAnsi="Calibri" w:cs="Calibri"/>
          <w:b/>
          <w:sz w:val="22"/>
          <w:szCs w:val="22"/>
        </w:rPr>
        <w:t>,</w:t>
      </w:r>
      <w:r w:rsidRPr="0041044F">
        <w:rPr>
          <w:rFonts w:ascii="Calibri" w:hAnsi="Calibri" w:cs="Calibri"/>
          <w:sz w:val="22"/>
          <w:szCs w:val="22"/>
        </w:rPr>
        <w:t xml:space="preserve"> το οποίο συγχρηματοδοτείται</w:t>
      </w:r>
      <w:r w:rsidRPr="0041044F">
        <w:rPr>
          <w:rFonts w:ascii="Calibri" w:hAnsi="Calibri"/>
          <w:sz w:val="22"/>
          <w:szCs w:val="22"/>
        </w:rPr>
        <w:t xml:space="preserve"> από το Ευρωπαϊκό Γεωργικό Ταμείο Αγροτικής Ανάπτυξης</w:t>
      </w:r>
      <w:r w:rsidR="000F14AE" w:rsidRPr="0041044F">
        <w:rPr>
          <w:rFonts w:ascii="Calibri" w:hAnsi="Calibri"/>
          <w:sz w:val="22"/>
          <w:szCs w:val="22"/>
        </w:rPr>
        <w:t xml:space="preserve">, </w:t>
      </w:r>
      <w:r w:rsidR="00406795" w:rsidRPr="0041044F">
        <w:rPr>
          <w:rFonts w:ascii="Calibri" w:hAnsi="Calibri"/>
          <w:sz w:val="22"/>
          <w:szCs w:val="22"/>
        </w:rPr>
        <w:t>καλούνται οι ενδιαφερόμενοι (υποψήφιοι δικαιούχοι) να υποβάλλουν τις προτάσεις τους.</w:t>
      </w:r>
      <w:r w:rsidR="00264FB6" w:rsidRPr="00264FB6">
        <w:rPr>
          <w:rFonts w:ascii="Calibri" w:hAnsi="Calibri"/>
          <w:sz w:val="22"/>
          <w:szCs w:val="22"/>
        </w:rPr>
        <w:t xml:space="preserve"> </w:t>
      </w:r>
    </w:p>
    <w:p w:rsidR="00514D7A" w:rsidRPr="001A311D" w:rsidRDefault="00514D7A" w:rsidP="00406795">
      <w:pPr>
        <w:pStyle w:val="Default"/>
        <w:jc w:val="both"/>
        <w:rPr>
          <w:rFonts w:ascii="Calibri" w:hAnsi="Calibri"/>
          <w:sz w:val="22"/>
          <w:szCs w:val="22"/>
        </w:rPr>
      </w:pPr>
    </w:p>
    <w:p w:rsidR="00406795" w:rsidRPr="0041044F" w:rsidRDefault="00406795" w:rsidP="00406795">
      <w:pPr>
        <w:pStyle w:val="Default"/>
        <w:jc w:val="both"/>
        <w:rPr>
          <w:rFonts w:ascii="Calibri" w:hAnsi="Calibri"/>
          <w:sz w:val="22"/>
          <w:szCs w:val="22"/>
        </w:rPr>
      </w:pPr>
      <w:r w:rsidRPr="0041044F">
        <w:rPr>
          <w:rFonts w:ascii="Calibri" w:hAnsi="Calibri"/>
          <w:sz w:val="22"/>
          <w:szCs w:val="22"/>
        </w:rPr>
        <w:t xml:space="preserve">Η Περιοχή εφαρμογής δράσεων του τοπικού προγράμματος CLLD-LEADER του ΠΑΑ 2014-2020, περιλαμβάνει  όλους τους  δήμους </w:t>
      </w:r>
      <w:r w:rsidRPr="0041044F">
        <w:rPr>
          <w:rFonts w:ascii="Calibri" w:hAnsi="Calibri"/>
          <w:b/>
          <w:sz w:val="22"/>
          <w:szCs w:val="22"/>
        </w:rPr>
        <w:t>των νομών Πρέβεζας και Άρτας</w:t>
      </w:r>
      <w:r w:rsidRPr="0041044F">
        <w:rPr>
          <w:rFonts w:ascii="Calibri" w:hAnsi="Calibri"/>
          <w:sz w:val="22"/>
          <w:szCs w:val="22"/>
        </w:rPr>
        <w:t xml:space="preserve"> εκτός των Δημοτικών  Κοινοτήτων Άρτας και Πρέβεζας που υπερβαίνουν τους 15.000 κατοίκους,</w:t>
      </w:r>
      <w:r w:rsidR="00264FB6">
        <w:rPr>
          <w:rFonts w:ascii="Calibri" w:hAnsi="Calibri"/>
          <w:sz w:val="22"/>
          <w:szCs w:val="22"/>
        </w:rPr>
        <w:t xml:space="preserve">, </w:t>
      </w:r>
      <w:r w:rsidRPr="0041044F">
        <w:rPr>
          <w:rFonts w:ascii="Calibri" w:hAnsi="Calibri"/>
          <w:sz w:val="22"/>
          <w:szCs w:val="22"/>
        </w:rPr>
        <w:t xml:space="preserve">ενώ η συγχρηματοδοτούμενη δημόσια δαπάνη (Εθνικοί πόροι &amp; ΕΓΤΑΑ) που διατίθεται για την ένταξη πράξεων με την παρούσα πρόσκληση, ανέρχεται </w:t>
      </w:r>
      <w:r w:rsidRPr="0041044F">
        <w:rPr>
          <w:rFonts w:ascii="Calibri" w:hAnsi="Calibri"/>
          <w:b/>
          <w:bCs/>
          <w:sz w:val="22"/>
          <w:szCs w:val="22"/>
        </w:rPr>
        <w:t>σε 2.870.000,00€</w:t>
      </w:r>
      <w:r w:rsidRPr="0041044F">
        <w:rPr>
          <w:rFonts w:ascii="Calibri" w:hAnsi="Calibri"/>
          <w:sz w:val="22"/>
          <w:szCs w:val="22"/>
        </w:rPr>
        <w:t xml:space="preserve">. </w:t>
      </w:r>
    </w:p>
    <w:p w:rsidR="0041154F" w:rsidRPr="0041044F" w:rsidRDefault="0041154F" w:rsidP="005748B1">
      <w:pPr>
        <w:pStyle w:val="Default"/>
        <w:jc w:val="both"/>
        <w:rPr>
          <w:rFonts w:ascii="Calibri" w:hAnsi="Calibri"/>
          <w:sz w:val="22"/>
          <w:szCs w:val="22"/>
        </w:rPr>
      </w:pPr>
      <w:r w:rsidRPr="0041044F">
        <w:rPr>
          <w:rFonts w:ascii="Calibri" w:hAnsi="Calibri"/>
          <w:sz w:val="22"/>
          <w:szCs w:val="22"/>
        </w:rPr>
        <w:t xml:space="preserve">Αναλυτικότερα, οι </w:t>
      </w:r>
      <w:proofErr w:type="spellStart"/>
      <w:r w:rsidRPr="0041044F">
        <w:rPr>
          <w:rFonts w:ascii="Calibri" w:hAnsi="Calibri"/>
          <w:sz w:val="22"/>
          <w:szCs w:val="22"/>
        </w:rPr>
        <w:t>υποδράσεις</w:t>
      </w:r>
      <w:proofErr w:type="spellEnd"/>
      <w:r w:rsidRPr="0041044F">
        <w:rPr>
          <w:rFonts w:ascii="Calibri" w:hAnsi="Calibri"/>
          <w:sz w:val="22"/>
          <w:szCs w:val="22"/>
        </w:rPr>
        <w:t xml:space="preserve"> που δύναται να υλοποιηθούν, μέσω της τοπικής στρατηγικής, όσον αφορά σε </w:t>
      </w:r>
      <w:r w:rsidR="00406795" w:rsidRPr="0041044F">
        <w:rPr>
          <w:rFonts w:ascii="Calibri" w:hAnsi="Calibri"/>
          <w:sz w:val="22"/>
          <w:szCs w:val="22"/>
        </w:rPr>
        <w:t xml:space="preserve">Ιδιωτικού </w:t>
      </w:r>
      <w:r w:rsidRPr="0041044F">
        <w:rPr>
          <w:rFonts w:ascii="Calibri" w:hAnsi="Calibri"/>
          <w:sz w:val="22"/>
          <w:szCs w:val="22"/>
        </w:rPr>
        <w:t xml:space="preserve"> χαρακτήρα παρεμβάσεις είναι οι ακόλουθες: </w:t>
      </w:r>
    </w:p>
    <w:p w:rsidR="00671FC2" w:rsidRPr="00D46531" w:rsidRDefault="00671FC2" w:rsidP="005748B1">
      <w:pPr>
        <w:pStyle w:val="Default"/>
        <w:jc w:val="both"/>
        <w:rPr>
          <w:rFonts w:ascii="Calibri" w:hAnsi="Calibri"/>
        </w:rPr>
      </w:pPr>
    </w:p>
    <w:tbl>
      <w:tblPr>
        <w:tblW w:w="10312" w:type="dxa"/>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5243"/>
        <w:gridCol w:w="1122"/>
        <w:gridCol w:w="1693"/>
        <w:gridCol w:w="1280"/>
      </w:tblGrid>
      <w:tr w:rsidR="00C10EB8" w:rsidRPr="0034394F" w:rsidTr="00CE6002">
        <w:trPr>
          <w:jc w:val="center"/>
        </w:trPr>
        <w:tc>
          <w:tcPr>
            <w:tcW w:w="974" w:type="dxa"/>
          </w:tcPr>
          <w:p w:rsidR="00A83C77" w:rsidRPr="00AE30C2" w:rsidRDefault="00A83C77" w:rsidP="006B592D">
            <w:pPr>
              <w:pStyle w:val="a7"/>
              <w:jc w:val="center"/>
              <w:rPr>
                <w:rFonts w:ascii="Arial Narrow" w:hAnsi="Arial Narrow" w:cs="Aharoni"/>
                <w:b/>
                <w:color w:val="000000"/>
                <w:sz w:val="20"/>
                <w:szCs w:val="20"/>
              </w:rPr>
            </w:pPr>
            <w:r w:rsidRPr="00AE30C2">
              <w:rPr>
                <w:rFonts w:ascii="Arial Narrow" w:hAnsi="Arial Narrow" w:cs="Aharoni"/>
                <w:b/>
                <w:color w:val="000000"/>
                <w:sz w:val="20"/>
                <w:szCs w:val="20"/>
              </w:rPr>
              <w:t>ΚΩΔΙΚΟΣ ΥΠΟ-ΔΡΑΣΗΣ</w:t>
            </w:r>
          </w:p>
        </w:tc>
        <w:tc>
          <w:tcPr>
            <w:tcW w:w="5326" w:type="dxa"/>
            <w:vAlign w:val="center"/>
          </w:tcPr>
          <w:p w:rsidR="00A83C77" w:rsidRPr="00671FC2" w:rsidRDefault="00A83C77" w:rsidP="00A83C77">
            <w:pPr>
              <w:pStyle w:val="a7"/>
              <w:jc w:val="center"/>
              <w:rPr>
                <w:rFonts w:ascii="Arial Narrow" w:hAnsi="Arial Narrow" w:cs="Aharoni"/>
                <w:b/>
                <w:color w:val="000000"/>
                <w:sz w:val="20"/>
                <w:szCs w:val="20"/>
              </w:rPr>
            </w:pPr>
            <w:r w:rsidRPr="00671FC2">
              <w:rPr>
                <w:rFonts w:ascii="Arial Narrow" w:hAnsi="Arial Narrow" w:cs="Aharoni"/>
                <w:b/>
                <w:color w:val="000000"/>
                <w:sz w:val="20"/>
                <w:szCs w:val="20"/>
              </w:rPr>
              <w:t>ΤΙΤΛΟΣ ΥΠΟ-ΔΡΑΣΗΣ</w:t>
            </w:r>
          </w:p>
        </w:tc>
        <w:tc>
          <w:tcPr>
            <w:tcW w:w="1122" w:type="dxa"/>
            <w:vAlign w:val="center"/>
          </w:tcPr>
          <w:p w:rsidR="00A83C77" w:rsidRDefault="00A83C77" w:rsidP="00A83C77">
            <w:pPr>
              <w:pStyle w:val="a7"/>
              <w:jc w:val="center"/>
            </w:pPr>
            <w:r w:rsidRPr="00A83C77">
              <w:rPr>
                <w:rFonts w:ascii="Arial Narrow" w:hAnsi="Arial Narrow" w:cs="Aharoni"/>
                <w:b/>
                <w:color w:val="000000"/>
                <w:sz w:val="20"/>
                <w:szCs w:val="20"/>
              </w:rPr>
              <w:t>ΠΟΣΟΣΤΟ ΕΝΙΣΧΥΣΗΣ</w:t>
            </w:r>
          </w:p>
        </w:tc>
        <w:tc>
          <w:tcPr>
            <w:tcW w:w="1703" w:type="dxa"/>
            <w:vAlign w:val="center"/>
          </w:tcPr>
          <w:p w:rsidR="00A83C77" w:rsidRDefault="00A83C77" w:rsidP="00A83C77">
            <w:pPr>
              <w:jc w:val="center"/>
            </w:pPr>
            <w:r w:rsidRPr="00A83C77">
              <w:rPr>
                <w:rFonts w:ascii="Arial Narrow" w:hAnsi="Arial Narrow" w:cs="Aharoni"/>
                <w:b/>
                <w:color w:val="000000"/>
                <w:sz w:val="20"/>
                <w:szCs w:val="20"/>
              </w:rPr>
              <w:t>ΚΑΝΟΝΙΣΜΟΣ</w:t>
            </w:r>
          </w:p>
        </w:tc>
        <w:tc>
          <w:tcPr>
            <w:tcW w:w="1187" w:type="dxa"/>
            <w:vAlign w:val="center"/>
          </w:tcPr>
          <w:p w:rsidR="00A83C77" w:rsidRPr="00671FC2" w:rsidRDefault="00A83C77" w:rsidP="00A83C77">
            <w:pPr>
              <w:pStyle w:val="a7"/>
              <w:jc w:val="center"/>
              <w:rPr>
                <w:rFonts w:ascii="Arial Narrow" w:hAnsi="Arial Narrow" w:cs="Aharoni"/>
                <w:b/>
                <w:color w:val="000000"/>
                <w:sz w:val="20"/>
                <w:szCs w:val="20"/>
              </w:rPr>
            </w:pPr>
            <w:r w:rsidRPr="00671FC2">
              <w:rPr>
                <w:rFonts w:ascii="Arial Narrow" w:hAnsi="Arial Narrow" w:cs="Aharoni"/>
                <w:b/>
                <w:color w:val="000000"/>
                <w:sz w:val="20"/>
                <w:szCs w:val="20"/>
              </w:rPr>
              <w:t>ΔΗΜΟΣΙΑ ΔΑΠΑΝΗ</w:t>
            </w:r>
          </w:p>
        </w:tc>
      </w:tr>
      <w:tr w:rsidR="00A83C77" w:rsidRPr="0034394F" w:rsidTr="00CE6002">
        <w:trPr>
          <w:trHeight w:val="427"/>
          <w:jc w:val="center"/>
        </w:trPr>
        <w:tc>
          <w:tcPr>
            <w:tcW w:w="974" w:type="dxa"/>
          </w:tcPr>
          <w:p w:rsidR="00A83C77" w:rsidRPr="00671FC2" w:rsidRDefault="00A83C77" w:rsidP="006B592D">
            <w:pPr>
              <w:pStyle w:val="a7"/>
              <w:jc w:val="center"/>
              <w:rPr>
                <w:rFonts w:ascii="Calibri" w:hAnsi="Calibri" w:cs="Calibri"/>
                <w:b/>
                <w:i/>
                <w:sz w:val="20"/>
                <w:szCs w:val="20"/>
              </w:rPr>
            </w:pPr>
            <w:r w:rsidRPr="00671FC2">
              <w:rPr>
                <w:rFonts w:ascii="Calibri" w:hAnsi="Calibri" w:cs="Calibri"/>
                <w:b/>
                <w:color w:val="000000"/>
                <w:sz w:val="20"/>
                <w:szCs w:val="20"/>
              </w:rPr>
              <w:t>19.2.</w:t>
            </w:r>
            <w:r w:rsidRPr="00671FC2">
              <w:rPr>
                <w:rFonts w:ascii="Calibri" w:hAnsi="Calibri" w:cs="Calibri"/>
                <w:b/>
                <w:color w:val="000000"/>
                <w:sz w:val="20"/>
                <w:szCs w:val="20"/>
                <w:lang w:val="en-US"/>
              </w:rPr>
              <w:t>1</w:t>
            </w:r>
          </w:p>
        </w:tc>
        <w:tc>
          <w:tcPr>
            <w:tcW w:w="5326" w:type="dxa"/>
            <w:vAlign w:val="bottom"/>
          </w:tcPr>
          <w:p w:rsidR="00A83C77" w:rsidRPr="00671FC2" w:rsidRDefault="00A83C77" w:rsidP="00671FC2">
            <w:pPr>
              <w:pStyle w:val="a7"/>
              <w:jc w:val="center"/>
              <w:rPr>
                <w:rFonts w:ascii="Arial Narrow" w:hAnsi="Arial Narrow" w:cs="Aharoni"/>
                <w:b/>
                <w:i/>
                <w:sz w:val="20"/>
                <w:szCs w:val="20"/>
              </w:rPr>
            </w:pPr>
            <w:r w:rsidRPr="00671FC2">
              <w:rPr>
                <w:rFonts w:ascii="Arial Narrow" w:hAnsi="Arial Narrow" w:cs="Aharoni"/>
                <w:b/>
                <w:color w:val="000000"/>
                <w:sz w:val="20"/>
                <w:szCs w:val="20"/>
              </w:rPr>
              <w:t>ΜΕΤΑΦΟΡΑ ΓΝΩΣΕΩΝ  &amp; ΕΝΗΜΕΡΩΣΗΣ</w:t>
            </w:r>
          </w:p>
        </w:tc>
        <w:tc>
          <w:tcPr>
            <w:tcW w:w="4012" w:type="dxa"/>
            <w:gridSpan w:val="3"/>
          </w:tcPr>
          <w:p w:rsidR="00A83C77" w:rsidRPr="002175E8" w:rsidRDefault="00A83C77" w:rsidP="006B592D">
            <w:pPr>
              <w:pStyle w:val="a7"/>
              <w:jc w:val="center"/>
              <w:rPr>
                <w:rFonts w:ascii="Calibri" w:hAnsi="Calibri" w:cs="Calibri"/>
                <w:b/>
                <w:i/>
                <w:sz w:val="20"/>
                <w:szCs w:val="20"/>
              </w:rPr>
            </w:pPr>
          </w:p>
        </w:tc>
      </w:tr>
      <w:tr w:rsidR="00C10EB8" w:rsidRPr="0034394F" w:rsidTr="00CE6002">
        <w:trPr>
          <w:jc w:val="center"/>
        </w:trPr>
        <w:tc>
          <w:tcPr>
            <w:tcW w:w="974" w:type="dxa"/>
            <w:vAlign w:val="center"/>
          </w:tcPr>
          <w:p w:rsidR="00A83C77" w:rsidRPr="002175E8" w:rsidRDefault="00A83C77" w:rsidP="006B592D">
            <w:pPr>
              <w:pStyle w:val="a7"/>
              <w:jc w:val="center"/>
              <w:rPr>
                <w:rFonts w:ascii="Calibri" w:hAnsi="Calibri" w:cs="Calibri"/>
                <w:color w:val="000000"/>
                <w:sz w:val="20"/>
                <w:szCs w:val="20"/>
              </w:rPr>
            </w:pPr>
            <w:r w:rsidRPr="002175E8">
              <w:rPr>
                <w:rFonts w:ascii="Calibri" w:hAnsi="Calibri" w:cs="Calibri"/>
                <w:color w:val="000000"/>
                <w:sz w:val="20"/>
                <w:szCs w:val="20"/>
              </w:rPr>
              <w:t>19.2.1.1</w:t>
            </w:r>
          </w:p>
        </w:tc>
        <w:tc>
          <w:tcPr>
            <w:tcW w:w="5326" w:type="dxa"/>
            <w:vAlign w:val="center"/>
          </w:tcPr>
          <w:p w:rsidR="00A83C77" w:rsidRPr="002175E8" w:rsidRDefault="00A83C77" w:rsidP="004A3328">
            <w:pPr>
              <w:pStyle w:val="a7"/>
              <w:jc w:val="center"/>
              <w:rPr>
                <w:rFonts w:ascii="Calibri" w:hAnsi="Calibri" w:cs="Calibri"/>
                <w:color w:val="000000"/>
                <w:sz w:val="20"/>
                <w:szCs w:val="20"/>
              </w:rPr>
            </w:pPr>
            <w:r w:rsidRPr="002175E8">
              <w:rPr>
                <w:rFonts w:ascii="Calibri" w:hAnsi="Calibri" w:cs="Calibri"/>
                <w:color w:val="000000"/>
                <w:sz w:val="20"/>
                <w:szCs w:val="20"/>
              </w:rPr>
              <w:t>Μεταφορά γνώσεων &amp; ενημέρωσης στο γεωργικό και το δασικό τομέα</w:t>
            </w:r>
          </w:p>
        </w:tc>
        <w:tc>
          <w:tcPr>
            <w:tcW w:w="1122" w:type="dxa"/>
            <w:vAlign w:val="center"/>
          </w:tcPr>
          <w:p w:rsidR="00A83C77" w:rsidRPr="00C846E4" w:rsidRDefault="00A83C77" w:rsidP="00A83C77">
            <w:pPr>
              <w:jc w:val="center"/>
              <w:rPr>
                <w:rFonts w:cs="Calibri"/>
                <w:sz w:val="20"/>
                <w:szCs w:val="20"/>
              </w:rPr>
            </w:pPr>
            <w:r>
              <w:rPr>
                <w:rFonts w:cs="Calibri"/>
                <w:sz w:val="20"/>
                <w:szCs w:val="20"/>
              </w:rPr>
              <w:t>100%</w:t>
            </w:r>
          </w:p>
        </w:tc>
        <w:tc>
          <w:tcPr>
            <w:tcW w:w="1703" w:type="dxa"/>
            <w:vAlign w:val="center"/>
          </w:tcPr>
          <w:p w:rsidR="00A83C77" w:rsidRPr="00C846E4" w:rsidRDefault="00A83C77" w:rsidP="00C20059">
            <w:pPr>
              <w:pStyle w:val="a7"/>
              <w:jc w:val="center"/>
              <w:rPr>
                <w:rFonts w:cs="Calibri"/>
                <w:sz w:val="20"/>
                <w:szCs w:val="20"/>
              </w:rPr>
            </w:pPr>
            <w:r w:rsidRPr="00A83C77">
              <w:rPr>
                <w:rFonts w:ascii="Calibri" w:hAnsi="Calibri" w:cs="Calibri"/>
                <w:color w:val="000000"/>
                <w:sz w:val="20"/>
                <w:szCs w:val="20"/>
              </w:rPr>
              <w:t>Καν</w:t>
            </w:r>
            <w:r w:rsidR="00C20059">
              <w:rPr>
                <w:rFonts w:ascii="Calibri" w:hAnsi="Calibri" w:cs="Calibri"/>
                <w:color w:val="000000"/>
                <w:sz w:val="20"/>
                <w:szCs w:val="20"/>
                <w:lang w:val="en-US"/>
              </w:rPr>
              <w:t>.</w:t>
            </w:r>
            <w:r w:rsidRPr="00A83C77">
              <w:rPr>
                <w:rFonts w:ascii="Calibri" w:hAnsi="Calibri" w:cs="Calibri"/>
                <w:color w:val="000000"/>
                <w:sz w:val="20"/>
                <w:szCs w:val="20"/>
              </w:rPr>
              <w:t xml:space="preserve"> (ΕΕ) 1305/2013</w:t>
            </w:r>
          </w:p>
        </w:tc>
        <w:tc>
          <w:tcPr>
            <w:tcW w:w="1187" w:type="dxa"/>
            <w:vAlign w:val="center"/>
          </w:tcPr>
          <w:p w:rsidR="00A83C77" w:rsidRPr="00C846E4" w:rsidRDefault="00A83C77" w:rsidP="006B592D">
            <w:pPr>
              <w:jc w:val="center"/>
              <w:rPr>
                <w:rFonts w:cs="Calibri"/>
                <w:sz w:val="20"/>
                <w:szCs w:val="20"/>
              </w:rPr>
            </w:pPr>
            <w:r w:rsidRPr="00C846E4">
              <w:rPr>
                <w:rFonts w:cs="Calibri"/>
                <w:sz w:val="20"/>
                <w:szCs w:val="20"/>
              </w:rPr>
              <w:t>20.000,00</w:t>
            </w:r>
          </w:p>
        </w:tc>
      </w:tr>
      <w:tr w:rsidR="00C10EB8" w:rsidRPr="0034394F" w:rsidTr="00CE6002">
        <w:trPr>
          <w:trHeight w:val="602"/>
          <w:jc w:val="center"/>
        </w:trPr>
        <w:tc>
          <w:tcPr>
            <w:tcW w:w="974" w:type="dxa"/>
            <w:vAlign w:val="center"/>
          </w:tcPr>
          <w:p w:rsidR="00A83C77" w:rsidRPr="002175E8" w:rsidRDefault="00A83C77" w:rsidP="006B592D">
            <w:pPr>
              <w:pStyle w:val="a7"/>
              <w:jc w:val="center"/>
              <w:rPr>
                <w:rFonts w:ascii="Calibri" w:hAnsi="Calibri" w:cs="Calibri"/>
                <w:color w:val="000000"/>
                <w:sz w:val="20"/>
                <w:szCs w:val="20"/>
              </w:rPr>
            </w:pPr>
            <w:r w:rsidRPr="002175E8">
              <w:rPr>
                <w:rFonts w:ascii="Calibri" w:hAnsi="Calibri" w:cs="Calibri"/>
                <w:color w:val="000000"/>
                <w:sz w:val="20"/>
                <w:szCs w:val="20"/>
              </w:rPr>
              <w:t>19.2.1.2</w:t>
            </w:r>
          </w:p>
        </w:tc>
        <w:tc>
          <w:tcPr>
            <w:tcW w:w="5326" w:type="dxa"/>
            <w:vAlign w:val="center"/>
          </w:tcPr>
          <w:p w:rsidR="00A83C77" w:rsidRPr="002175E8" w:rsidRDefault="00A83C77" w:rsidP="004A3328">
            <w:pPr>
              <w:pStyle w:val="a7"/>
              <w:jc w:val="center"/>
              <w:rPr>
                <w:rFonts w:ascii="Calibri" w:hAnsi="Calibri" w:cs="Calibri"/>
                <w:color w:val="000000"/>
                <w:sz w:val="20"/>
                <w:szCs w:val="20"/>
              </w:rPr>
            </w:pPr>
            <w:r w:rsidRPr="002175E8">
              <w:rPr>
                <w:rFonts w:ascii="Calibri" w:hAnsi="Calibri" w:cs="Calibri"/>
                <w:color w:val="000000"/>
                <w:sz w:val="20"/>
                <w:szCs w:val="20"/>
              </w:rPr>
              <w:t>Μεταφορά γνώσεων &amp; ενημέρωσης σε ΜΜΕ αγροτικών περιοχών</w:t>
            </w:r>
          </w:p>
        </w:tc>
        <w:tc>
          <w:tcPr>
            <w:tcW w:w="1122" w:type="dxa"/>
            <w:vAlign w:val="center"/>
          </w:tcPr>
          <w:p w:rsidR="00A83C77" w:rsidRPr="00C846E4" w:rsidRDefault="00A83C77" w:rsidP="00A83C77">
            <w:pPr>
              <w:jc w:val="center"/>
              <w:rPr>
                <w:rFonts w:cs="Calibri"/>
                <w:sz w:val="20"/>
                <w:szCs w:val="20"/>
              </w:rPr>
            </w:pPr>
            <w:r>
              <w:rPr>
                <w:rFonts w:cs="Calibri"/>
                <w:sz w:val="20"/>
                <w:szCs w:val="20"/>
              </w:rPr>
              <w:t>100%</w:t>
            </w:r>
          </w:p>
        </w:tc>
        <w:tc>
          <w:tcPr>
            <w:tcW w:w="1703" w:type="dxa"/>
            <w:vAlign w:val="center"/>
          </w:tcPr>
          <w:p w:rsidR="00A83C77" w:rsidRPr="00C846E4" w:rsidRDefault="00A83C77" w:rsidP="00CE6002">
            <w:pPr>
              <w:spacing w:line="240" w:lineRule="auto"/>
              <w:jc w:val="center"/>
              <w:rPr>
                <w:rFonts w:cs="Calibri"/>
                <w:sz w:val="20"/>
                <w:szCs w:val="20"/>
              </w:rPr>
            </w:pPr>
            <w:r w:rsidRPr="00A83C77">
              <w:rPr>
                <w:rFonts w:cs="Calibri"/>
                <w:color w:val="000000"/>
                <w:sz w:val="20"/>
                <w:szCs w:val="20"/>
              </w:rPr>
              <w:t>Καν</w:t>
            </w:r>
            <w:r w:rsidR="00C20059">
              <w:rPr>
                <w:rFonts w:cs="Calibri"/>
                <w:color w:val="000000"/>
                <w:sz w:val="20"/>
                <w:szCs w:val="20"/>
                <w:lang w:val="en-US"/>
              </w:rPr>
              <w:t>.</w:t>
            </w:r>
            <w:r w:rsidRPr="00A83C77">
              <w:rPr>
                <w:rFonts w:cs="Calibri"/>
                <w:color w:val="000000"/>
                <w:sz w:val="20"/>
                <w:szCs w:val="20"/>
              </w:rPr>
              <w:t xml:space="preserve"> (ΕΕ) 1407/2013</w:t>
            </w:r>
          </w:p>
        </w:tc>
        <w:tc>
          <w:tcPr>
            <w:tcW w:w="1187" w:type="dxa"/>
            <w:vAlign w:val="center"/>
          </w:tcPr>
          <w:p w:rsidR="00A83C77" w:rsidRPr="00C846E4" w:rsidRDefault="00A83C77" w:rsidP="006B592D">
            <w:pPr>
              <w:jc w:val="center"/>
              <w:rPr>
                <w:rFonts w:cs="Calibri"/>
                <w:sz w:val="20"/>
                <w:szCs w:val="20"/>
              </w:rPr>
            </w:pPr>
            <w:r w:rsidRPr="00C846E4">
              <w:rPr>
                <w:rFonts w:cs="Calibri"/>
                <w:sz w:val="20"/>
                <w:szCs w:val="20"/>
              </w:rPr>
              <w:t>20.000,00</w:t>
            </w:r>
          </w:p>
        </w:tc>
      </w:tr>
      <w:tr w:rsidR="00A83C77" w:rsidRPr="0034394F" w:rsidTr="00CE6002">
        <w:trPr>
          <w:trHeight w:val="684"/>
          <w:jc w:val="center"/>
        </w:trPr>
        <w:tc>
          <w:tcPr>
            <w:tcW w:w="974" w:type="dxa"/>
            <w:vAlign w:val="center"/>
          </w:tcPr>
          <w:p w:rsidR="00A83C77" w:rsidRPr="00671FC2" w:rsidRDefault="00A83C77" w:rsidP="00671FC2">
            <w:pPr>
              <w:pStyle w:val="a7"/>
              <w:jc w:val="center"/>
              <w:rPr>
                <w:rFonts w:ascii="Calibri" w:hAnsi="Calibri" w:cs="Calibri"/>
                <w:b/>
                <w:i/>
                <w:sz w:val="20"/>
                <w:szCs w:val="20"/>
              </w:rPr>
            </w:pPr>
            <w:r w:rsidRPr="00671FC2">
              <w:rPr>
                <w:rFonts w:ascii="Calibri" w:hAnsi="Calibri" w:cs="Calibri"/>
                <w:b/>
                <w:color w:val="000000"/>
                <w:sz w:val="20"/>
                <w:szCs w:val="20"/>
              </w:rPr>
              <w:t>19.2.2</w:t>
            </w:r>
          </w:p>
        </w:tc>
        <w:tc>
          <w:tcPr>
            <w:tcW w:w="5326" w:type="dxa"/>
            <w:vAlign w:val="center"/>
          </w:tcPr>
          <w:p w:rsidR="00A83C77" w:rsidRPr="00671FC2" w:rsidRDefault="00A83C77" w:rsidP="004A3328">
            <w:pPr>
              <w:pStyle w:val="a7"/>
              <w:jc w:val="center"/>
              <w:rPr>
                <w:rFonts w:ascii="Arial Narrow" w:hAnsi="Arial Narrow" w:cs="Aharoni"/>
                <w:b/>
                <w:color w:val="000000"/>
                <w:sz w:val="20"/>
                <w:szCs w:val="20"/>
              </w:rPr>
            </w:pPr>
            <w:r w:rsidRPr="00671FC2">
              <w:rPr>
                <w:rFonts w:ascii="Arial Narrow" w:hAnsi="Arial Narrow" w:cs="Aharoni"/>
                <w:b/>
                <w:color w:val="000000"/>
                <w:sz w:val="20"/>
                <w:szCs w:val="20"/>
              </w:rPr>
              <w:t>ΑΝΑΠΤΥΞΗ /ΒΕΛΤΙΩΣΗ ΤΗΣ ΕΠΙΧΕΙΡΗΜΑΤΙΚΟΤΗΤΑΣ ΚΑΙ ΑΝΤΑΓΩΝΙΣΤΙΚΟΤΗΤΑΣ ΤΗΣ ΠΕΡΙΟΧΗΣ ΕΦΑΡΜΟΓΗΣ ΣΕ ΕΠΕΙΔΙΚΕΥΜΕΝΟΥΣ ΤΟΜΕΙΣ, ΠΕΡΙΟΧΕΣ Ή ΔΙΚΑΙΟΥΧΟΥΣ</w:t>
            </w:r>
          </w:p>
        </w:tc>
        <w:tc>
          <w:tcPr>
            <w:tcW w:w="4012" w:type="dxa"/>
            <w:gridSpan w:val="3"/>
            <w:vAlign w:val="center"/>
          </w:tcPr>
          <w:p w:rsidR="00A83C77" w:rsidRPr="002175E8" w:rsidRDefault="00A83C77" w:rsidP="006B592D">
            <w:pPr>
              <w:pStyle w:val="a7"/>
              <w:jc w:val="center"/>
              <w:rPr>
                <w:rFonts w:ascii="Calibri" w:hAnsi="Calibri" w:cs="Calibri"/>
                <w:b/>
                <w:i/>
                <w:sz w:val="20"/>
                <w:szCs w:val="20"/>
              </w:rPr>
            </w:pPr>
          </w:p>
        </w:tc>
      </w:tr>
      <w:tr w:rsidR="00C10EB8" w:rsidRPr="0034394F" w:rsidTr="00CE6002">
        <w:trPr>
          <w:jc w:val="center"/>
        </w:trPr>
        <w:tc>
          <w:tcPr>
            <w:tcW w:w="974" w:type="dxa"/>
            <w:vAlign w:val="center"/>
          </w:tcPr>
          <w:p w:rsidR="00A83C77" w:rsidRPr="00C846E4" w:rsidRDefault="00A83C77" w:rsidP="006B592D">
            <w:pPr>
              <w:pStyle w:val="a7"/>
              <w:tabs>
                <w:tab w:val="center" w:pos="4153"/>
                <w:tab w:val="right" w:pos="8306"/>
              </w:tabs>
              <w:jc w:val="center"/>
              <w:rPr>
                <w:rFonts w:ascii="Calibri" w:hAnsi="Calibri" w:cs="Calibri"/>
                <w:color w:val="000000"/>
                <w:sz w:val="20"/>
                <w:szCs w:val="20"/>
                <w:lang w:val="en-US"/>
              </w:rPr>
            </w:pPr>
            <w:r w:rsidRPr="002175E8">
              <w:rPr>
                <w:rFonts w:ascii="Calibri" w:hAnsi="Calibri" w:cs="Calibri"/>
                <w:color w:val="000000"/>
                <w:sz w:val="20"/>
                <w:szCs w:val="20"/>
              </w:rPr>
              <w:t>19.2.2.</w:t>
            </w:r>
            <w:r w:rsidRPr="00C846E4">
              <w:rPr>
                <w:rFonts w:ascii="Calibri" w:hAnsi="Calibri" w:cs="Calibri"/>
                <w:color w:val="000000"/>
                <w:sz w:val="20"/>
                <w:szCs w:val="20"/>
                <w:lang w:val="en-US"/>
              </w:rPr>
              <w:t>2</w:t>
            </w:r>
          </w:p>
        </w:tc>
        <w:tc>
          <w:tcPr>
            <w:tcW w:w="5326" w:type="dxa"/>
            <w:vAlign w:val="center"/>
          </w:tcPr>
          <w:p w:rsidR="00A83C77" w:rsidRPr="002175E8" w:rsidRDefault="00A83C77" w:rsidP="00CE6002">
            <w:pPr>
              <w:pStyle w:val="a7"/>
              <w:jc w:val="center"/>
              <w:rPr>
                <w:rFonts w:ascii="Calibri" w:hAnsi="Calibri" w:cs="Calibri"/>
                <w:color w:val="000000"/>
                <w:sz w:val="20"/>
                <w:szCs w:val="20"/>
              </w:rPr>
            </w:pPr>
            <w:r w:rsidRPr="002175E8">
              <w:rPr>
                <w:rFonts w:ascii="Calibri" w:hAnsi="Calibri" w:cs="Calibri"/>
                <w:color w:val="000000"/>
                <w:sz w:val="20"/>
                <w:szCs w:val="20"/>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122" w:type="dxa"/>
            <w:vAlign w:val="center"/>
          </w:tcPr>
          <w:p w:rsidR="00A83C77" w:rsidRPr="00C846E4" w:rsidRDefault="00A83C77" w:rsidP="00A83C77">
            <w:pPr>
              <w:jc w:val="center"/>
              <w:rPr>
                <w:rFonts w:cs="Calibri"/>
                <w:sz w:val="20"/>
                <w:szCs w:val="20"/>
              </w:rPr>
            </w:pPr>
            <w:r>
              <w:rPr>
                <w:rFonts w:cs="Calibri"/>
                <w:sz w:val="20"/>
                <w:szCs w:val="20"/>
              </w:rPr>
              <w:t>50%</w:t>
            </w:r>
          </w:p>
        </w:tc>
        <w:tc>
          <w:tcPr>
            <w:tcW w:w="1703" w:type="dxa"/>
            <w:vAlign w:val="center"/>
          </w:tcPr>
          <w:p w:rsidR="00A83C77" w:rsidRDefault="00A83C77" w:rsidP="00CE6002">
            <w:pPr>
              <w:spacing w:line="240" w:lineRule="auto"/>
              <w:jc w:val="center"/>
            </w:pPr>
            <w:r w:rsidRPr="00E828B0">
              <w:rPr>
                <w:rFonts w:cs="Calibri"/>
                <w:color w:val="000000"/>
                <w:sz w:val="20"/>
                <w:szCs w:val="20"/>
              </w:rPr>
              <w:t>Καν</w:t>
            </w:r>
            <w:r w:rsidR="00C20059">
              <w:rPr>
                <w:rFonts w:cs="Calibri"/>
                <w:color w:val="000000"/>
                <w:sz w:val="20"/>
                <w:szCs w:val="20"/>
                <w:lang w:val="en-US"/>
              </w:rPr>
              <w:t>.</w:t>
            </w:r>
            <w:r w:rsidRPr="00E828B0">
              <w:rPr>
                <w:rFonts w:cs="Calibri"/>
                <w:color w:val="000000"/>
                <w:sz w:val="20"/>
                <w:szCs w:val="20"/>
              </w:rPr>
              <w:t xml:space="preserve"> (ΕΕ) 1407/2013</w:t>
            </w:r>
          </w:p>
        </w:tc>
        <w:tc>
          <w:tcPr>
            <w:tcW w:w="1187" w:type="dxa"/>
            <w:vAlign w:val="center"/>
          </w:tcPr>
          <w:p w:rsidR="00A83C77" w:rsidRPr="00C846E4" w:rsidRDefault="00A83C77" w:rsidP="006B592D">
            <w:pPr>
              <w:jc w:val="center"/>
              <w:rPr>
                <w:rFonts w:cs="Calibri"/>
              </w:rPr>
            </w:pPr>
            <w:r w:rsidRPr="00C846E4">
              <w:rPr>
                <w:rFonts w:cs="Calibri"/>
                <w:sz w:val="20"/>
                <w:szCs w:val="20"/>
              </w:rPr>
              <w:t>250.000,00</w:t>
            </w:r>
          </w:p>
        </w:tc>
      </w:tr>
      <w:tr w:rsidR="00C10EB8" w:rsidRPr="0034394F" w:rsidTr="00CE6002">
        <w:trPr>
          <w:trHeight w:val="697"/>
          <w:jc w:val="center"/>
        </w:trPr>
        <w:tc>
          <w:tcPr>
            <w:tcW w:w="974" w:type="dxa"/>
            <w:vAlign w:val="center"/>
          </w:tcPr>
          <w:p w:rsidR="00A83C77" w:rsidRPr="002175E8" w:rsidRDefault="00A83C77" w:rsidP="006B592D">
            <w:pPr>
              <w:pStyle w:val="a7"/>
              <w:jc w:val="center"/>
              <w:rPr>
                <w:rFonts w:ascii="Calibri" w:hAnsi="Calibri" w:cs="Calibri"/>
                <w:i/>
                <w:sz w:val="20"/>
                <w:szCs w:val="20"/>
              </w:rPr>
            </w:pPr>
            <w:r w:rsidRPr="002175E8">
              <w:rPr>
                <w:rFonts w:ascii="Calibri" w:hAnsi="Calibri" w:cs="Calibri"/>
                <w:color w:val="000000"/>
                <w:sz w:val="20"/>
                <w:szCs w:val="20"/>
              </w:rPr>
              <w:t>19.2.2.3</w:t>
            </w:r>
          </w:p>
        </w:tc>
        <w:tc>
          <w:tcPr>
            <w:tcW w:w="5326" w:type="dxa"/>
            <w:vAlign w:val="center"/>
          </w:tcPr>
          <w:p w:rsidR="00A83C77" w:rsidRPr="002175E8" w:rsidRDefault="00A83C77" w:rsidP="00CE6002">
            <w:pPr>
              <w:pStyle w:val="a7"/>
              <w:jc w:val="center"/>
              <w:rPr>
                <w:rFonts w:ascii="Calibri" w:hAnsi="Calibri" w:cs="Calibri"/>
                <w:color w:val="000000"/>
                <w:sz w:val="20"/>
                <w:szCs w:val="20"/>
              </w:rPr>
            </w:pPr>
            <w:r w:rsidRPr="002175E8">
              <w:rPr>
                <w:rFonts w:ascii="Calibri" w:hAnsi="Calibri" w:cs="Calibri"/>
                <w:color w:val="000000"/>
                <w:sz w:val="20"/>
                <w:szCs w:val="20"/>
              </w:rPr>
              <w:t>Ενίσχυση επενδύσεων στον τομέα του τουρισμού με σκοπό την εξυπηρέτηση ειδικών στόχων της τοπικής στρατηγικής.</w:t>
            </w:r>
          </w:p>
        </w:tc>
        <w:tc>
          <w:tcPr>
            <w:tcW w:w="1122" w:type="dxa"/>
            <w:vAlign w:val="center"/>
          </w:tcPr>
          <w:p w:rsidR="00A83C77" w:rsidRPr="00C846E4" w:rsidRDefault="00A83C77" w:rsidP="00A83C77">
            <w:pPr>
              <w:jc w:val="center"/>
              <w:rPr>
                <w:rFonts w:cs="Calibri"/>
                <w:sz w:val="20"/>
                <w:szCs w:val="20"/>
              </w:rPr>
            </w:pPr>
            <w:r>
              <w:rPr>
                <w:rFonts w:cs="Calibri"/>
                <w:sz w:val="20"/>
                <w:szCs w:val="20"/>
              </w:rPr>
              <w:t>65%</w:t>
            </w:r>
          </w:p>
        </w:tc>
        <w:tc>
          <w:tcPr>
            <w:tcW w:w="1703" w:type="dxa"/>
            <w:vAlign w:val="center"/>
          </w:tcPr>
          <w:p w:rsidR="00A83C77" w:rsidRDefault="00A83C77" w:rsidP="00CE6002">
            <w:pPr>
              <w:spacing w:line="240" w:lineRule="auto"/>
              <w:jc w:val="center"/>
            </w:pPr>
            <w:r w:rsidRPr="00E828B0">
              <w:rPr>
                <w:rFonts w:cs="Calibri"/>
                <w:color w:val="000000"/>
                <w:sz w:val="20"/>
                <w:szCs w:val="20"/>
              </w:rPr>
              <w:t>Καν</w:t>
            </w:r>
            <w:r w:rsidR="00C20059">
              <w:rPr>
                <w:rFonts w:cs="Calibri"/>
                <w:color w:val="000000"/>
                <w:sz w:val="20"/>
                <w:szCs w:val="20"/>
                <w:lang w:val="en-US"/>
              </w:rPr>
              <w:t>.</w:t>
            </w:r>
            <w:r w:rsidRPr="00E828B0">
              <w:rPr>
                <w:rFonts w:cs="Calibri"/>
                <w:color w:val="000000"/>
                <w:sz w:val="20"/>
                <w:szCs w:val="20"/>
              </w:rPr>
              <w:t xml:space="preserve"> (ΕΕ) 1407/2013</w:t>
            </w:r>
          </w:p>
        </w:tc>
        <w:tc>
          <w:tcPr>
            <w:tcW w:w="1187" w:type="dxa"/>
            <w:vAlign w:val="center"/>
          </w:tcPr>
          <w:p w:rsidR="00A83C77" w:rsidRPr="00C846E4" w:rsidRDefault="00A83C77" w:rsidP="006B592D">
            <w:pPr>
              <w:jc w:val="center"/>
              <w:rPr>
                <w:rFonts w:cs="Calibri"/>
                <w:sz w:val="20"/>
                <w:szCs w:val="20"/>
              </w:rPr>
            </w:pPr>
            <w:r w:rsidRPr="00C846E4">
              <w:rPr>
                <w:rFonts w:cs="Calibri"/>
                <w:sz w:val="20"/>
                <w:szCs w:val="20"/>
              </w:rPr>
              <w:t>300.000,00</w:t>
            </w:r>
          </w:p>
        </w:tc>
      </w:tr>
      <w:tr w:rsidR="00C10EB8" w:rsidRPr="0034394F" w:rsidTr="001A311D">
        <w:trPr>
          <w:trHeight w:val="1528"/>
          <w:jc w:val="center"/>
        </w:trPr>
        <w:tc>
          <w:tcPr>
            <w:tcW w:w="974" w:type="dxa"/>
            <w:vAlign w:val="center"/>
          </w:tcPr>
          <w:p w:rsidR="00A83C77" w:rsidRPr="002175E8" w:rsidRDefault="00A83C77" w:rsidP="006B592D">
            <w:pPr>
              <w:pStyle w:val="a7"/>
              <w:jc w:val="center"/>
              <w:rPr>
                <w:rFonts w:ascii="Calibri" w:hAnsi="Calibri" w:cs="Calibri"/>
                <w:i/>
                <w:sz w:val="20"/>
                <w:szCs w:val="20"/>
              </w:rPr>
            </w:pPr>
            <w:r w:rsidRPr="002175E8">
              <w:rPr>
                <w:rFonts w:ascii="Calibri" w:hAnsi="Calibri" w:cs="Calibri"/>
                <w:color w:val="000000"/>
                <w:sz w:val="20"/>
                <w:szCs w:val="20"/>
              </w:rPr>
              <w:t>19.2.2.6</w:t>
            </w:r>
          </w:p>
        </w:tc>
        <w:tc>
          <w:tcPr>
            <w:tcW w:w="5326" w:type="dxa"/>
            <w:vAlign w:val="center"/>
          </w:tcPr>
          <w:p w:rsidR="00A83C77" w:rsidRPr="002175E8" w:rsidRDefault="00A83C77" w:rsidP="004A3328">
            <w:pPr>
              <w:pStyle w:val="a7"/>
              <w:jc w:val="center"/>
              <w:rPr>
                <w:rFonts w:ascii="Calibri" w:hAnsi="Calibri" w:cs="Calibri"/>
                <w:i/>
                <w:sz w:val="20"/>
                <w:szCs w:val="20"/>
              </w:rPr>
            </w:pPr>
            <w:r w:rsidRPr="002175E8">
              <w:rPr>
                <w:rFonts w:ascii="Calibri" w:hAnsi="Calibri" w:cs="Calibri"/>
                <w:color w:val="000000"/>
                <w:sz w:val="20"/>
                <w:szCs w:val="20"/>
              </w:rPr>
              <w:t xml:space="preserve">Ενίσχυση επενδύσεων οικοτεχνίας και </w:t>
            </w:r>
            <w:proofErr w:type="spellStart"/>
            <w:r w:rsidRPr="002175E8">
              <w:rPr>
                <w:rFonts w:ascii="Calibri" w:hAnsi="Calibri" w:cs="Calibri"/>
                <w:color w:val="000000"/>
                <w:sz w:val="20"/>
                <w:szCs w:val="20"/>
              </w:rPr>
              <w:t>πολυλειτουργικών</w:t>
            </w:r>
            <w:proofErr w:type="spellEnd"/>
            <w:r w:rsidRPr="002175E8">
              <w:rPr>
                <w:rFonts w:ascii="Calibri" w:hAnsi="Calibri" w:cs="Calibri"/>
                <w:color w:val="000000"/>
                <w:sz w:val="20"/>
                <w:szCs w:val="20"/>
              </w:rPr>
              <w:t xml:space="preserve"> αγροκτημάτων με σκοπό την εξυπηρέτηση ειδικών στόχων της τοπικής στρατηγικής.</w:t>
            </w:r>
          </w:p>
        </w:tc>
        <w:tc>
          <w:tcPr>
            <w:tcW w:w="1122" w:type="dxa"/>
            <w:vAlign w:val="center"/>
          </w:tcPr>
          <w:p w:rsidR="00A83C77" w:rsidRPr="00C846E4" w:rsidRDefault="004A3328" w:rsidP="00CE6002">
            <w:pPr>
              <w:jc w:val="center"/>
              <w:rPr>
                <w:rFonts w:cs="Calibri"/>
                <w:sz w:val="20"/>
                <w:szCs w:val="20"/>
              </w:rPr>
            </w:pPr>
            <w:r>
              <w:rPr>
                <w:rFonts w:cs="Calibri"/>
                <w:sz w:val="20"/>
                <w:szCs w:val="20"/>
              </w:rPr>
              <w:t>50% ή 65%</w:t>
            </w:r>
          </w:p>
        </w:tc>
        <w:tc>
          <w:tcPr>
            <w:tcW w:w="1703" w:type="dxa"/>
            <w:vAlign w:val="center"/>
          </w:tcPr>
          <w:p w:rsidR="00A83C77" w:rsidRPr="004A3328" w:rsidRDefault="004A3328" w:rsidP="00CE6002">
            <w:pPr>
              <w:spacing w:line="240" w:lineRule="auto"/>
              <w:jc w:val="center"/>
              <w:rPr>
                <w:rFonts w:cs="Calibri"/>
                <w:color w:val="000000"/>
                <w:sz w:val="20"/>
                <w:szCs w:val="20"/>
              </w:rPr>
            </w:pPr>
            <w:r>
              <w:rPr>
                <w:rFonts w:cs="Calibri"/>
                <w:color w:val="000000"/>
                <w:sz w:val="20"/>
                <w:szCs w:val="20"/>
              </w:rPr>
              <w:t xml:space="preserve">Άρθρο </w:t>
            </w:r>
            <w:r w:rsidRPr="004A3328">
              <w:rPr>
                <w:rFonts w:cs="Calibri"/>
                <w:color w:val="000000"/>
                <w:sz w:val="20"/>
                <w:szCs w:val="20"/>
              </w:rPr>
              <w:t>17 Καν (ΕΕ) 1305/2013</w:t>
            </w:r>
            <w:r>
              <w:rPr>
                <w:rFonts w:cs="Calibri"/>
                <w:color w:val="000000"/>
                <w:sz w:val="20"/>
                <w:szCs w:val="20"/>
              </w:rPr>
              <w:t xml:space="preserve"> ή          </w:t>
            </w:r>
            <w:r w:rsidR="00C10EB8">
              <w:rPr>
                <w:rFonts w:cs="Calibri"/>
                <w:color w:val="000000"/>
                <w:sz w:val="20"/>
                <w:szCs w:val="20"/>
              </w:rPr>
              <w:t xml:space="preserve">    </w:t>
            </w:r>
            <w:r>
              <w:rPr>
                <w:rFonts w:cs="Calibri"/>
                <w:color w:val="000000"/>
                <w:sz w:val="20"/>
                <w:szCs w:val="20"/>
              </w:rPr>
              <w:t xml:space="preserve">       Άρθρο </w:t>
            </w:r>
            <w:r w:rsidRPr="004A3328">
              <w:rPr>
                <w:rFonts w:cs="Calibri"/>
                <w:color w:val="000000"/>
                <w:sz w:val="20"/>
                <w:szCs w:val="20"/>
              </w:rPr>
              <w:t>1</w:t>
            </w:r>
            <w:r>
              <w:rPr>
                <w:rFonts w:cs="Calibri"/>
                <w:color w:val="000000"/>
                <w:sz w:val="20"/>
                <w:szCs w:val="20"/>
              </w:rPr>
              <w:t>9</w:t>
            </w:r>
            <w:r w:rsidRPr="004A3328">
              <w:rPr>
                <w:rFonts w:cs="Calibri"/>
                <w:color w:val="000000"/>
                <w:sz w:val="20"/>
                <w:szCs w:val="20"/>
              </w:rPr>
              <w:t xml:space="preserve"> Καν</w:t>
            </w:r>
            <w:r w:rsidR="00C20059" w:rsidRPr="00C20059">
              <w:rPr>
                <w:rFonts w:cs="Calibri"/>
                <w:color w:val="000000"/>
                <w:sz w:val="20"/>
                <w:szCs w:val="20"/>
              </w:rPr>
              <w:t>.</w:t>
            </w:r>
            <w:r w:rsidRPr="004A3328">
              <w:rPr>
                <w:rFonts w:cs="Calibri"/>
                <w:color w:val="000000"/>
                <w:sz w:val="20"/>
                <w:szCs w:val="20"/>
              </w:rPr>
              <w:t xml:space="preserve"> (ΕΕ) 1305/2013</w:t>
            </w:r>
            <w:r>
              <w:rPr>
                <w:rFonts w:cs="Calibri"/>
                <w:color w:val="000000"/>
                <w:sz w:val="20"/>
                <w:szCs w:val="20"/>
              </w:rPr>
              <w:t xml:space="preserve"> </w:t>
            </w:r>
            <w:r w:rsidR="00CE6002">
              <w:rPr>
                <w:rFonts w:cs="Calibri"/>
                <w:color w:val="000000"/>
                <w:sz w:val="20"/>
                <w:szCs w:val="20"/>
              </w:rPr>
              <w:t xml:space="preserve">  </w:t>
            </w:r>
            <w:r>
              <w:rPr>
                <w:rFonts w:cs="Calibri"/>
                <w:color w:val="000000"/>
                <w:sz w:val="20"/>
                <w:szCs w:val="20"/>
              </w:rPr>
              <w:t xml:space="preserve">&amp; </w:t>
            </w:r>
            <w:r w:rsidRPr="00E828B0">
              <w:rPr>
                <w:rFonts w:cs="Calibri"/>
                <w:color w:val="000000"/>
                <w:sz w:val="20"/>
                <w:szCs w:val="20"/>
              </w:rPr>
              <w:t>Καν</w:t>
            </w:r>
            <w:r w:rsidR="00C20059" w:rsidRPr="00C20059">
              <w:rPr>
                <w:rFonts w:cs="Calibri"/>
                <w:color w:val="000000"/>
                <w:sz w:val="20"/>
                <w:szCs w:val="20"/>
              </w:rPr>
              <w:t>.</w:t>
            </w:r>
            <w:r w:rsidRPr="00E828B0">
              <w:rPr>
                <w:rFonts w:cs="Calibri"/>
                <w:color w:val="000000"/>
                <w:sz w:val="20"/>
                <w:szCs w:val="20"/>
              </w:rPr>
              <w:t xml:space="preserve"> (ΕΕ) 1407/2013</w:t>
            </w:r>
          </w:p>
        </w:tc>
        <w:tc>
          <w:tcPr>
            <w:tcW w:w="1187" w:type="dxa"/>
            <w:vAlign w:val="center"/>
          </w:tcPr>
          <w:p w:rsidR="00A83C77" w:rsidRPr="00C846E4" w:rsidRDefault="00A83C77" w:rsidP="006B592D">
            <w:pPr>
              <w:jc w:val="center"/>
              <w:rPr>
                <w:rFonts w:cs="Calibri"/>
                <w:sz w:val="20"/>
                <w:szCs w:val="20"/>
              </w:rPr>
            </w:pPr>
            <w:r w:rsidRPr="00C846E4">
              <w:rPr>
                <w:rFonts w:cs="Calibri"/>
                <w:sz w:val="20"/>
                <w:szCs w:val="20"/>
              </w:rPr>
              <w:t>80.000,00</w:t>
            </w:r>
          </w:p>
        </w:tc>
      </w:tr>
      <w:tr w:rsidR="00C10EB8" w:rsidRPr="00671FC2" w:rsidTr="00CE6002">
        <w:trPr>
          <w:trHeight w:val="587"/>
          <w:jc w:val="center"/>
        </w:trPr>
        <w:tc>
          <w:tcPr>
            <w:tcW w:w="974" w:type="dxa"/>
          </w:tcPr>
          <w:p w:rsidR="00A83C77" w:rsidRPr="00671FC2" w:rsidRDefault="00A83C77" w:rsidP="006B592D">
            <w:pPr>
              <w:pStyle w:val="a7"/>
              <w:jc w:val="center"/>
              <w:rPr>
                <w:rFonts w:ascii="Calibri" w:hAnsi="Calibri" w:cs="Calibri"/>
                <w:b/>
                <w:i/>
                <w:sz w:val="20"/>
                <w:szCs w:val="20"/>
              </w:rPr>
            </w:pPr>
            <w:r w:rsidRPr="00671FC2">
              <w:rPr>
                <w:rFonts w:ascii="Calibri" w:hAnsi="Calibri" w:cs="Calibri"/>
                <w:b/>
                <w:color w:val="000000"/>
                <w:sz w:val="20"/>
                <w:szCs w:val="20"/>
              </w:rPr>
              <w:t>19.2.3</w:t>
            </w:r>
          </w:p>
        </w:tc>
        <w:tc>
          <w:tcPr>
            <w:tcW w:w="5326" w:type="dxa"/>
            <w:vAlign w:val="center"/>
          </w:tcPr>
          <w:p w:rsidR="00A83C77" w:rsidRPr="00671FC2" w:rsidRDefault="00A83C77" w:rsidP="004A3328">
            <w:pPr>
              <w:pStyle w:val="a7"/>
              <w:jc w:val="center"/>
              <w:rPr>
                <w:rFonts w:ascii="Arial Narrow" w:hAnsi="Arial Narrow" w:cs="Aharoni"/>
                <w:b/>
                <w:color w:val="000000"/>
                <w:sz w:val="20"/>
                <w:szCs w:val="20"/>
              </w:rPr>
            </w:pPr>
            <w:r w:rsidRPr="00671FC2">
              <w:rPr>
                <w:rFonts w:ascii="Arial Narrow" w:hAnsi="Arial Narrow" w:cs="Aharoni"/>
                <w:b/>
                <w:color w:val="000000"/>
                <w:sz w:val="20"/>
                <w:szCs w:val="20"/>
              </w:rPr>
              <w:t>ΟΡΙΖΟΝΤΙΑ ΕΝΙΣΧΥΣΗ ΣΤΗΝ ΑΝΑΠΤΥΞΗ /ΒΕΛΤΙΩΣΗ ΤΗΣ ΕΠΙΧΕΙΡΗΜΑΤΙΚΟΤΗΤΑΣ ΚΑΙ ΑΝΤΑΓΩΝΙΣΤΙΚΟΤΗΤΑΣ ΤΗΣ ΠΕΡΙΟΧΗΣ ΕΦΑΡΜΟΓΗΣ</w:t>
            </w:r>
          </w:p>
        </w:tc>
        <w:tc>
          <w:tcPr>
            <w:tcW w:w="1122" w:type="dxa"/>
            <w:vAlign w:val="center"/>
          </w:tcPr>
          <w:p w:rsidR="00A83C77" w:rsidRPr="00671FC2" w:rsidRDefault="00A83C77" w:rsidP="00A83C77">
            <w:pPr>
              <w:pStyle w:val="a7"/>
              <w:jc w:val="center"/>
              <w:rPr>
                <w:rFonts w:ascii="Calibri" w:hAnsi="Calibri" w:cs="Calibri"/>
                <w:i/>
                <w:sz w:val="20"/>
                <w:szCs w:val="20"/>
              </w:rPr>
            </w:pPr>
          </w:p>
        </w:tc>
        <w:tc>
          <w:tcPr>
            <w:tcW w:w="1703" w:type="dxa"/>
            <w:vAlign w:val="center"/>
          </w:tcPr>
          <w:p w:rsidR="00A83C77" w:rsidRPr="00671FC2" w:rsidRDefault="00A83C77" w:rsidP="00A83C77">
            <w:pPr>
              <w:pStyle w:val="a7"/>
              <w:jc w:val="center"/>
              <w:rPr>
                <w:rFonts w:ascii="Calibri" w:hAnsi="Calibri" w:cs="Calibri"/>
                <w:i/>
                <w:sz w:val="20"/>
                <w:szCs w:val="20"/>
              </w:rPr>
            </w:pPr>
          </w:p>
        </w:tc>
        <w:tc>
          <w:tcPr>
            <w:tcW w:w="1187" w:type="dxa"/>
          </w:tcPr>
          <w:p w:rsidR="00A83C77" w:rsidRPr="00671FC2" w:rsidRDefault="00A83C77" w:rsidP="006B592D">
            <w:pPr>
              <w:pStyle w:val="a7"/>
              <w:jc w:val="center"/>
              <w:rPr>
                <w:rFonts w:ascii="Calibri" w:hAnsi="Calibri" w:cs="Calibri"/>
                <w:i/>
                <w:sz w:val="20"/>
                <w:szCs w:val="20"/>
              </w:rPr>
            </w:pPr>
          </w:p>
        </w:tc>
      </w:tr>
      <w:tr w:rsidR="00C10EB8" w:rsidRPr="0034394F" w:rsidTr="00CE6002">
        <w:trPr>
          <w:trHeight w:val="747"/>
          <w:jc w:val="center"/>
        </w:trPr>
        <w:tc>
          <w:tcPr>
            <w:tcW w:w="974" w:type="dxa"/>
            <w:vAlign w:val="center"/>
          </w:tcPr>
          <w:p w:rsidR="00A83C77" w:rsidRPr="002175E8" w:rsidRDefault="00A83C77" w:rsidP="006B592D">
            <w:pPr>
              <w:pStyle w:val="a7"/>
              <w:jc w:val="center"/>
              <w:rPr>
                <w:rFonts w:ascii="Calibri" w:hAnsi="Calibri" w:cs="Calibri"/>
                <w:color w:val="000000"/>
                <w:sz w:val="20"/>
                <w:szCs w:val="20"/>
              </w:rPr>
            </w:pPr>
            <w:r w:rsidRPr="002175E8">
              <w:rPr>
                <w:rFonts w:ascii="Calibri" w:hAnsi="Calibri" w:cs="Calibri"/>
                <w:color w:val="000000"/>
                <w:sz w:val="20"/>
                <w:szCs w:val="20"/>
              </w:rPr>
              <w:t>19.2.3.1</w:t>
            </w:r>
          </w:p>
        </w:tc>
        <w:tc>
          <w:tcPr>
            <w:tcW w:w="5326" w:type="dxa"/>
            <w:vAlign w:val="center"/>
          </w:tcPr>
          <w:p w:rsidR="00A83C77" w:rsidRPr="002175E8" w:rsidRDefault="00A83C77" w:rsidP="004A3328">
            <w:pPr>
              <w:pStyle w:val="a7"/>
              <w:jc w:val="center"/>
              <w:rPr>
                <w:rFonts w:ascii="Calibri" w:hAnsi="Calibri" w:cs="Calibri"/>
                <w:color w:val="000000"/>
                <w:sz w:val="20"/>
                <w:szCs w:val="20"/>
              </w:rPr>
            </w:pPr>
            <w:r w:rsidRPr="002175E8">
              <w:rPr>
                <w:rFonts w:ascii="Calibri" w:hAnsi="Calibri" w:cs="Calibri"/>
                <w:color w:val="000000"/>
                <w:sz w:val="20"/>
                <w:szCs w:val="20"/>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122" w:type="dxa"/>
            <w:vAlign w:val="center"/>
          </w:tcPr>
          <w:p w:rsidR="00A83C77" w:rsidRPr="00C846E4" w:rsidRDefault="004A3328" w:rsidP="004A3328">
            <w:pPr>
              <w:jc w:val="center"/>
              <w:rPr>
                <w:rFonts w:cs="Calibri"/>
                <w:sz w:val="20"/>
                <w:szCs w:val="20"/>
              </w:rPr>
            </w:pPr>
            <w:r>
              <w:rPr>
                <w:rFonts w:cs="Calibri"/>
                <w:sz w:val="20"/>
                <w:szCs w:val="20"/>
              </w:rPr>
              <w:t>50%</w:t>
            </w:r>
          </w:p>
        </w:tc>
        <w:tc>
          <w:tcPr>
            <w:tcW w:w="1703" w:type="dxa"/>
            <w:vAlign w:val="center"/>
          </w:tcPr>
          <w:p w:rsidR="00A83C77" w:rsidRPr="00C846E4" w:rsidRDefault="004A3328" w:rsidP="00CE6002">
            <w:pPr>
              <w:spacing w:line="240" w:lineRule="auto"/>
              <w:jc w:val="center"/>
              <w:rPr>
                <w:rFonts w:cs="Calibri"/>
                <w:sz w:val="20"/>
                <w:szCs w:val="20"/>
              </w:rPr>
            </w:pPr>
            <w:r w:rsidRPr="004A3328">
              <w:rPr>
                <w:rFonts w:cs="Calibri"/>
                <w:color w:val="000000"/>
                <w:sz w:val="20"/>
                <w:szCs w:val="20"/>
              </w:rPr>
              <w:t>Καν</w:t>
            </w:r>
            <w:r w:rsidR="00C20059">
              <w:rPr>
                <w:rFonts w:cs="Calibri"/>
                <w:color w:val="000000"/>
                <w:sz w:val="20"/>
                <w:szCs w:val="20"/>
                <w:lang w:val="en-US"/>
              </w:rPr>
              <w:t>.</w:t>
            </w:r>
            <w:r w:rsidRPr="004A3328">
              <w:rPr>
                <w:rFonts w:cs="Calibri"/>
                <w:color w:val="000000"/>
                <w:sz w:val="20"/>
                <w:szCs w:val="20"/>
              </w:rPr>
              <w:t xml:space="preserve"> (ΕΕ) 1305/2013</w:t>
            </w:r>
          </w:p>
        </w:tc>
        <w:tc>
          <w:tcPr>
            <w:tcW w:w="1187" w:type="dxa"/>
            <w:vAlign w:val="center"/>
          </w:tcPr>
          <w:p w:rsidR="00A83C77" w:rsidRPr="00C846E4" w:rsidRDefault="00A83C77" w:rsidP="006B592D">
            <w:pPr>
              <w:jc w:val="center"/>
              <w:rPr>
                <w:rFonts w:cs="Calibri"/>
                <w:sz w:val="20"/>
                <w:szCs w:val="20"/>
              </w:rPr>
            </w:pPr>
            <w:r w:rsidRPr="00C846E4">
              <w:rPr>
                <w:rFonts w:cs="Calibri"/>
                <w:sz w:val="20"/>
                <w:szCs w:val="20"/>
              </w:rPr>
              <w:t>690.000,00</w:t>
            </w:r>
          </w:p>
        </w:tc>
      </w:tr>
      <w:tr w:rsidR="00C10EB8" w:rsidRPr="0034394F" w:rsidTr="00CE6002">
        <w:trPr>
          <w:jc w:val="center"/>
        </w:trPr>
        <w:tc>
          <w:tcPr>
            <w:tcW w:w="974" w:type="dxa"/>
            <w:vAlign w:val="center"/>
          </w:tcPr>
          <w:p w:rsidR="00A83C77" w:rsidRPr="002175E8" w:rsidRDefault="00A83C77" w:rsidP="006B592D">
            <w:pPr>
              <w:pStyle w:val="a7"/>
              <w:jc w:val="center"/>
              <w:rPr>
                <w:rFonts w:ascii="Calibri" w:hAnsi="Calibri" w:cs="Calibri"/>
                <w:color w:val="000000"/>
                <w:sz w:val="20"/>
                <w:szCs w:val="20"/>
              </w:rPr>
            </w:pPr>
            <w:r w:rsidRPr="002175E8">
              <w:rPr>
                <w:rFonts w:ascii="Calibri" w:hAnsi="Calibri" w:cs="Calibri"/>
                <w:color w:val="000000"/>
                <w:sz w:val="20"/>
                <w:szCs w:val="20"/>
              </w:rPr>
              <w:t>19.2.3.3</w:t>
            </w:r>
          </w:p>
        </w:tc>
        <w:tc>
          <w:tcPr>
            <w:tcW w:w="5326" w:type="dxa"/>
            <w:vAlign w:val="center"/>
          </w:tcPr>
          <w:p w:rsidR="00A83C77" w:rsidRPr="002175E8" w:rsidRDefault="00A83C77" w:rsidP="004A3328">
            <w:pPr>
              <w:pStyle w:val="a7"/>
              <w:jc w:val="center"/>
              <w:rPr>
                <w:rFonts w:ascii="Calibri" w:hAnsi="Calibri" w:cs="Calibri"/>
                <w:color w:val="000000"/>
                <w:sz w:val="20"/>
                <w:szCs w:val="20"/>
              </w:rPr>
            </w:pPr>
            <w:r w:rsidRPr="002175E8">
              <w:rPr>
                <w:rFonts w:ascii="Calibri" w:hAnsi="Calibri" w:cs="Calibri"/>
                <w:color w:val="000000"/>
                <w:sz w:val="20"/>
                <w:szCs w:val="20"/>
              </w:rPr>
              <w:t>Οριζόντια εφαρμογή ενίσχυσης επενδύσεων στον τομέα του τουρισμού με σκοπό την εξυπηρέτηση των στόχων της τοπικής στρατηγικής.</w:t>
            </w:r>
          </w:p>
        </w:tc>
        <w:tc>
          <w:tcPr>
            <w:tcW w:w="1122" w:type="dxa"/>
            <w:vAlign w:val="center"/>
          </w:tcPr>
          <w:p w:rsidR="00A83C77" w:rsidRPr="00C846E4" w:rsidRDefault="004A3328" w:rsidP="00A83C77">
            <w:pPr>
              <w:jc w:val="center"/>
              <w:rPr>
                <w:rFonts w:cs="Calibri"/>
                <w:sz w:val="20"/>
                <w:szCs w:val="20"/>
              </w:rPr>
            </w:pPr>
            <w:r>
              <w:rPr>
                <w:rFonts w:cs="Calibri"/>
                <w:sz w:val="20"/>
                <w:szCs w:val="20"/>
              </w:rPr>
              <w:t>55%</w:t>
            </w:r>
          </w:p>
        </w:tc>
        <w:tc>
          <w:tcPr>
            <w:tcW w:w="1703" w:type="dxa"/>
            <w:vAlign w:val="center"/>
          </w:tcPr>
          <w:p w:rsidR="00A83C77" w:rsidRPr="004A3328" w:rsidRDefault="00C10EB8" w:rsidP="00CE6002">
            <w:pPr>
              <w:spacing w:line="240" w:lineRule="auto"/>
              <w:jc w:val="center"/>
              <w:rPr>
                <w:rFonts w:cs="Calibri"/>
                <w:color w:val="000000"/>
                <w:sz w:val="20"/>
                <w:szCs w:val="20"/>
              </w:rPr>
            </w:pPr>
            <w:r>
              <w:rPr>
                <w:rFonts w:cs="Calibri"/>
                <w:color w:val="000000"/>
                <w:sz w:val="20"/>
                <w:szCs w:val="20"/>
              </w:rPr>
              <w:t xml:space="preserve">Άρθρο </w:t>
            </w:r>
            <w:r w:rsidRPr="004A3328">
              <w:rPr>
                <w:rFonts w:cs="Calibri"/>
                <w:color w:val="000000"/>
                <w:sz w:val="20"/>
                <w:szCs w:val="20"/>
              </w:rPr>
              <w:t>1</w:t>
            </w:r>
            <w:r>
              <w:rPr>
                <w:rFonts w:cs="Calibri"/>
                <w:color w:val="000000"/>
                <w:sz w:val="20"/>
                <w:szCs w:val="20"/>
              </w:rPr>
              <w:t>4</w:t>
            </w:r>
            <w:r w:rsidRPr="004A3328">
              <w:rPr>
                <w:rFonts w:cs="Calibri"/>
                <w:color w:val="000000"/>
                <w:sz w:val="20"/>
                <w:szCs w:val="20"/>
              </w:rPr>
              <w:t xml:space="preserve"> Καν</w:t>
            </w:r>
            <w:r w:rsidR="00C20059" w:rsidRPr="00C20059">
              <w:rPr>
                <w:rFonts w:cs="Calibri"/>
                <w:color w:val="000000"/>
                <w:sz w:val="20"/>
                <w:szCs w:val="20"/>
              </w:rPr>
              <w:t xml:space="preserve">.              </w:t>
            </w:r>
            <w:r w:rsidR="004A3328" w:rsidRPr="004A3328">
              <w:rPr>
                <w:rFonts w:cs="Calibri"/>
                <w:color w:val="000000"/>
                <w:sz w:val="20"/>
                <w:szCs w:val="20"/>
              </w:rPr>
              <w:t xml:space="preserve"> (ΕΕ) 651/2014</w:t>
            </w:r>
          </w:p>
        </w:tc>
        <w:tc>
          <w:tcPr>
            <w:tcW w:w="1187" w:type="dxa"/>
            <w:vAlign w:val="center"/>
          </w:tcPr>
          <w:p w:rsidR="00A83C77" w:rsidRPr="00C846E4" w:rsidRDefault="00A83C77" w:rsidP="006B592D">
            <w:pPr>
              <w:jc w:val="center"/>
              <w:rPr>
                <w:rFonts w:cs="Calibri"/>
                <w:sz w:val="20"/>
                <w:szCs w:val="20"/>
              </w:rPr>
            </w:pPr>
            <w:r w:rsidRPr="00C846E4">
              <w:rPr>
                <w:rFonts w:cs="Calibri"/>
                <w:sz w:val="20"/>
                <w:szCs w:val="20"/>
              </w:rPr>
              <w:t>1.000.000,00</w:t>
            </w:r>
          </w:p>
        </w:tc>
      </w:tr>
      <w:tr w:rsidR="00C10EB8" w:rsidRPr="0034394F" w:rsidTr="00CE6002">
        <w:trPr>
          <w:jc w:val="center"/>
        </w:trPr>
        <w:tc>
          <w:tcPr>
            <w:tcW w:w="974" w:type="dxa"/>
            <w:vAlign w:val="center"/>
          </w:tcPr>
          <w:p w:rsidR="00C10EB8" w:rsidRPr="002175E8" w:rsidRDefault="00C10EB8" w:rsidP="006B592D">
            <w:pPr>
              <w:pStyle w:val="a7"/>
              <w:jc w:val="center"/>
              <w:rPr>
                <w:rFonts w:ascii="Calibri" w:hAnsi="Calibri" w:cs="Calibri"/>
                <w:color w:val="000000"/>
                <w:sz w:val="20"/>
                <w:szCs w:val="20"/>
              </w:rPr>
            </w:pPr>
            <w:r w:rsidRPr="002175E8">
              <w:rPr>
                <w:rFonts w:ascii="Calibri" w:hAnsi="Calibri" w:cs="Calibri"/>
                <w:color w:val="000000"/>
                <w:sz w:val="20"/>
                <w:szCs w:val="20"/>
              </w:rPr>
              <w:lastRenderedPageBreak/>
              <w:t>19.2.3.4</w:t>
            </w:r>
          </w:p>
        </w:tc>
        <w:tc>
          <w:tcPr>
            <w:tcW w:w="5326" w:type="dxa"/>
            <w:vAlign w:val="center"/>
          </w:tcPr>
          <w:p w:rsidR="00C10EB8" w:rsidRPr="002175E8" w:rsidRDefault="00C10EB8" w:rsidP="004A3328">
            <w:pPr>
              <w:pStyle w:val="a7"/>
              <w:jc w:val="center"/>
              <w:rPr>
                <w:rFonts w:ascii="Calibri" w:hAnsi="Calibri" w:cs="Calibri"/>
                <w:color w:val="000000"/>
                <w:sz w:val="20"/>
                <w:szCs w:val="20"/>
              </w:rPr>
            </w:pPr>
            <w:r w:rsidRPr="002175E8">
              <w:rPr>
                <w:rFonts w:ascii="Calibri" w:hAnsi="Calibri" w:cs="Calibri"/>
                <w:color w:val="000000"/>
                <w:sz w:val="20"/>
                <w:szCs w:val="20"/>
              </w:rPr>
              <w:t>Οριζόντια εφαρμογή ενίσχυσης επενδύσεων στους τομείς της βιοτεχνίας, χειροτεχνίας, παραγωγής ειδών μετά την 1</w:t>
            </w:r>
            <w:r w:rsidRPr="002175E8">
              <w:rPr>
                <w:rFonts w:ascii="Calibri" w:hAnsi="Calibri" w:cs="Calibri"/>
                <w:color w:val="000000"/>
                <w:sz w:val="20"/>
                <w:szCs w:val="20"/>
                <w:vertAlign w:val="superscript"/>
              </w:rPr>
              <w:t>η</w:t>
            </w:r>
            <w:r w:rsidRPr="002175E8">
              <w:rPr>
                <w:rFonts w:ascii="Calibri" w:hAnsi="Calibri" w:cs="Calibri"/>
                <w:color w:val="000000"/>
                <w:sz w:val="20"/>
                <w:szCs w:val="20"/>
              </w:rPr>
              <w:t xml:space="preserve"> μεταποίηση, και του εμπορίου με σκοπό την εξυπηρέτηση των στόχων της τοπικής στρατηγικής.</w:t>
            </w:r>
          </w:p>
        </w:tc>
        <w:tc>
          <w:tcPr>
            <w:tcW w:w="1122" w:type="dxa"/>
            <w:vAlign w:val="center"/>
          </w:tcPr>
          <w:p w:rsidR="00C10EB8" w:rsidRPr="00C846E4" w:rsidRDefault="00C10EB8" w:rsidP="00A4134A">
            <w:pPr>
              <w:jc w:val="center"/>
              <w:rPr>
                <w:rFonts w:cs="Calibri"/>
                <w:sz w:val="20"/>
                <w:szCs w:val="20"/>
              </w:rPr>
            </w:pPr>
            <w:r>
              <w:rPr>
                <w:rFonts w:cs="Calibri"/>
                <w:sz w:val="20"/>
                <w:szCs w:val="20"/>
              </w:rPr>
              <w:t>55%</w:t>
            </w:r>
          </w:p>
        </w:tc>
        <w:tc>
          <w:tcPr>
            <w:tcW w:w="1703" w:type="dxa"/>
            <w:vAlign w:val="center"/>
          </w:tcPr>
          <w:p w:rsidR="00C10EB8" w:rsidRPr="00C10EB8" w:rsidRDefault="00C10EB8" w:rsidP="00CE6002">
            <w:pPr>
              <w:spacing w:line="240" w:lineRule="auto"/>
              <w:jc w:val="center"/>
              <w:rPr>
                <w:rFonts w:cs="Calibri"/>
                <w:color w:val="000000"/>
                <w:sz w:val="20"/>
                <w:szCs w:val="20"/>
              </w:rPr>
            </w:pPr>
            <w:r w:rsidRPr="009876D7">
              <w:rPr>
                <w:rFonts w:cs="Calibri"/>
                <w:color w:val="000000"/>
                <w:sz w:val="20"/>
                <w:szCs w:val="20"/>
              </w:rPr>
              <w:t>Άρθρο 14 Καν</w:t>
            </w:r>
            <w:r w:rsidR="00CE6002">
              <w:rPr>
                <w:rFonts w:cs="Calibri"/>
                <w:color w:val="000000"/>
                <w:sz w:val="20"/>
                <w:szCs w:val="20"/>
              </w:rPr>
              <w:t>.</w:t>
            </w:r>
            <w:r w:rsidRPr="009876D7">
              <w:rPr>
                <w:rFonts w:cs="Calibri"/>
                <w:color w:val="000000"/>
                <w:sz w:val="20"/>
                <w:szCs w:val="20"/>
              </w:rPr>
              <w:t xml:space="preserve"> (ΕΕ) 651/2014</w:t>
            </w:r>
          </w:p>
        </w:tc>
        <w:tc>
          <w:tcPr>
            <w:tcW w:w="1187" w:type="dxa"/>
            <w:vAlign w:val="center"/>
          </w:tcPr>
          <w:p w:rsidR="00C10EB8" w:rsidRPr="00C846E4" w:rsidRDefault="00C10EB8" w:rsidP="006B592D">
            <w:pPr>
              <w:jc w:val="center"/>
              <w:rPr>
                <w:rFonts w:cs="Calibri"/>
                <w:sz w:val="20"/>
                <w:szCs w:val="20"/>
              </w:rPr>
            </w:pPr>
            <w:r w:rsidRPr="00C846E4">
              <w:rPr>
                <w:rFonts w:cs="Calibri"/>
                <w:sz w:val="20"/>
                <w:szCs w:val="20"/>
              </w:rPr>
              <w:t>280.000,00</w:t>
            </w:r>
          </w:p>
        </w:tc>
      </w:tr>
      <w:tr w:rsidR="00C10EB8" w:rsidRPr="0034394F" w:rsidTr="00CE6002">
        <w:trPr>
          <w:jc w:val="center"/>
        </w:trPr>
        <w:tc>
          <w:tcPr>
            <w:tcW w:w="974" w:type="dxa"/>
            <w:vAlign w:val="center"/>
          </w:tcPr>
          <w:p w:rsidR="00C10EB8" w:rsidRPr="002175E8" w:rsidRDefault="00C10EB8" w:rsidP="006B592D">
            <w:pPr>
              <w:pStyle w:val="a7"/>
              <w:jc w:val="center"/>
              <w:rPr>
                <w:rFonts w:ascii="Calibri" w:hAnsi="Calibri" w:cs="Calibri"/>
                <w:color w:val="000000"/>
                <w:sz w:val="20"/>
                <w:szCs w:val="20"/>
              </w:rPr>
            </w:pPr>
            <w:r w:rsidRPr="002175E8">
              <w:rPr>
                <w:rFonts w:ascii="Calibri" w:hAnsi="Calibri" w:cs="Calibri"/>
                <w:color w:val="000000"/>
                <w:sz w:val="20"/>
                <w:szCs w:val="20"/>
              </w:rPr>
              <w:t>19.2.3.5</w:t>
            </w:r>
          </w:p>
        </w:tc>
        <w:tc>
          <w:tcPr>
            <w:tcW w:w="5326" w:type="dxa"/>
            <w:vAlign w:val="center"/>
          </w:tcPr>
          <w:p w:rsidR="00C10EB8" w:rsidRPr="002175E8" w:rsidRDefault="00C10EB8" w:rsidP="004A3328">
            <w:pPr>
              <w:pStyle w:val="a7"/>
              <w:jc w:val="center"/>
              <w:rPr>
                <w:rFonts w:ascii="Calibri" w:hAnsi="Calibri" w:cs="Calibri"/>
                <w:color w:val="000000"/>
                <w:sz w:val="20"/>
                <w:szCs w:val="20"/>
              </w:rPr>
            </w:pPr>
            <w:r w:rsidRPr="002175E8">
              <w:rPr>
                <w:rFonts w:ascii="Calibri" w:hAnsi="Calibri" w:cs="Calibri"/>
                <w:color w:val="000000"/>
                <w:sz w:val="20"/>
                <w:szCs w:val="20"/>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122" w:type="dxa"/>
            <w:vAlign w:val="center"/>
          </w:tcPr>
          <w:p w:rsidR="00C10EB8" w:rsidRPr="00C846E4" w:rsidRDefault="00C10EB8" w:rsidP="00A4134A">
            <w:pPr>
              <w:jc w:val="center"/>
              <w:rPr>
                <w:rFonts w:cs="Calibri"/>
                <w:sz w:val="20"/>
                <w:szCs w:val="20"/>
              </w:rPr>
            </w:pPr>
            <w:r>
              <w:rPr>
                <w:rFonts w:cs="Calibri"/>
                <w:sz w:val="20"/>
                <w:szCs w:val="20"/>
              </w:rPr>
              <w:t>55%</w:t>
            </w:r>
          </w:p>
        </w:tc>
        <w:tc>
          <w:tcPr>
            <w:tcW w:w="1703" w:type="dxa"/>
            <w:vAlign w:val="center"/>
          </w:tcPr>
          <w:p w:rsidR="00C10EB8" w:rsidRPr="00C10EB8" w:rsidRDefault="00C10EB8" w:rsidP="00CE6002">
            <w:pPr>
              <w:spacing w:line="240" w:lineRule="auto"/>
              <w:jc w:val="center"/>
              <w:rPr>
                <w:rFonts w:cs="Calibri"/>
                <w:color w:val="000000"/>
                <w:sz w:val="20"/>
                <w:szCs w:val="20"/>
              </w:rPr>
            </w:pPr>
            <w:r w:rsidRPr="009876D7">
              <w:rPr>
                <w:rFonts w:cs="Calibri"/>
                <w:color w:val="000000"/>
                <w:sz w:val="20"/>
                <w:szCs w:val="20"/>
              </w:rPr>
              <w:t>Άρθρο 14 Καν</w:t>
            </w:r>
            <w:r w:rsidR="00CE6002">
              <w:rPr>
                <w:rFonts w:cs="Calibri"/>
                <w:color w:val="000000"/>
                <w:sz w:val="20"/>
                <w:szCs w:val="20"/>
              </w:rPr>
              <w:t>.</w:t>
            </w:r>
            <w:r w:rsidRPr="009876D7">
              <w:rPr>
                <w:rFonts w:cs="Calibri"/>
                <w:color w:val="000000"/>
                <w:sz w:val="20"/>
                <w:szCs w:val="20"/>
              </w:rPr>
              <w:t>(ΕΕ) 651/2014</w:t>
            </w:r>
          </w:p>
        </w:tc>
        <w:tc>
          <w:tcPr>
            <w:tcW w:w="1187" w:type="dxa"/>
            <w:vAlign w:val="center"/>
          </w:tcPr>
          <w:p w:rsidR="00C10EB8" w:rsidRPr="00C846E4" w:rsidRDefault="00C10EB8" w:rsidP="006B592D">
            <w:pPr>
              <w:jc w:val="center"/>
              <w:rPr>
                <w:rFonts w:cs="Calibri"/>
                <w:sz w:val="20"/>
                <w:szCs w:val="20"/>
              </w:rPr>
            </w:pPr>
            <w:r w:rsidRPr="00C846E4">
              <w:rPr>
                <w:rFonts w:cs="Calibri"/>
                <w:sz w:val="20"/>
                <w:szCs w:val="20"/>
              </w:rPr>
              <w:t>180.000,00</w:t>
            </w:r>
          </w:p>
        </w:tc>
      </w:tr>
      <w:tr w:rsidR="00C10EB8" w:rsidRPr="0034394F" w:rsidTr="00CE6002">
        <w:trPr>
          <w:jc w:val="center"/>
        </w:trPr>
        <w:tc>
          <w:tcPr>
            <w:tcW w:w="974" w:type="dxa"/>
          </w:tcPr>
          <w:p w:rsidR="00A83C77" w:rsidRPr="00671FC2" w:rsidRDefault="00A83C77" w:rsidP="00671FC2">
            <w:pPr>
              <w:pStyle w:val="a7"/>
              <w:jc w:val="center"/>
              <w:rPr>
                <w:rFonts w:ascii="Calibri" w:hAnsi="Calibri" w:cs="Calibri"/>
                <w:b/>
                <w:i/>
                <w:sz w:val="20"/>
                <w:szCs w:val="20"/>
              </w:rPr>
            </w:pPr>
            <w:r w:rsidRPr="00671FC2">
              <w:rPr>
                <w:rFonts w:ascii="Calibri" w:hAnsi="Calibri" w:cs="Calibri"/>
                <w:b/>
                <w:color w:val="000000"/>
                <w:sz w:val="20"/>
                <w:szCs w:val="20"/>
              </w:rPr>
              <w:t>19.2.7</w:t>
            </w:r>
          </w:p>
        </w:tc>
        <w:tc>
          <w:tcPr>
            <w:tcW w:w="5326" w:type="dxa"/>
            <w:vAlign w:val="center"/>
          </w:tcPr>
          <w:p w:rsidR="00A83C77" w:rsidRPr="00671FC2" w:rsidRDefault="00A83C77" w:rsidP="004A3328">
            <w:pPr>
              <w:pStyle w:val="a7"/>
              <w:jc w:val="center"/>
              <w:rPr>
                <w:rFonts w:ascii="Arial Narrow" w:hAnsi="Arial Narrow" w:cs="Aharoni"/>
                <w:b/>
                <w:color w:val="000000"/>
                <w:sz w:val="20"/>
                <w:szCs w:val="20"/>
              </w:rPr>
            </w:pPr>
            <w:r w:rsidRPr="00671FC2">
              <w:rPr>
                <w:rFonts w:ascii="Arial Narrow" w:hAnsi="Arial Narrow" w:cs="Aharoni"/>
                <w:b/>
                <w:color w:val="000000"/>
                <w:sz w:val="20"/>
                <w:szCs w:val="20"/>
              </w:rPr>
              <w:t>ΣΥΝΕΡΓΑΣΙΑ ΜΕΤΑΞΥ ΔΙΑΦΟΡΕΤΙΚΩΝ ΠΑΡΑΓΟΝΤΩΝ</w:t>
            </w:r>
          </w:p>
        </w:tc>
        <w:tc>
          <w:tcPr>
            <w:tcW w:w="1122" w:type="dxa"/>
            <w:vAlign w:val="center"/>
          </w:tcPr>
          <w:p w:rsidR="00A83C77" w:rsidRPr="002175E8" w:rsidRDefault="00A83C77" w:rsidP="00A83C77">
            <w:pPr>
              <w:pStyle w:val="a7"/>
              <w:jc w:val="center"/>
              <w:rPr>
                <w:rFonts w:ascii="Calibri" w:hAnsi="Calibri" w:cs="Calibri"/>
                <w:b/>
                <w:i/>
                <w:sz w:val="20"/>
                <w:szCs w:val="20"/>
              </w:rPr>
            </w:pPr>
          </w:p>
        </w:tc>
        <w:tc>
          <w:tcPr>
            <w:tcW w:w="1703" w:type="dxa"/>
            <w:vAlign w:val="center"/>
          </w:tcPr>
          <w:p w:rsidR="00A83C77" w:rsidRPr="002175E8" w:rsidRDefault="00A83C77" w:rsidP="00A83C77">
            <w:pPr>
              <w:pStyle w:val="a7"/>
              <w:jc w:val="center"/>
              <w:rPr>
                <w:rFonts w:ascii="Calibri" w:hAnsi="Calibri" w:cs="Calibri"/>
                <w:b/>
                <w:i/>
                <w:sz w:val="20"/>
                <w:szCs w:val="20"/>
              </w:rPr>
            </w:pPr>
          </w:p>
        </w:tc>
        <w:tc>
          <w:tcPr>
            <w:tcW w:w="1187" w:type="dxa"/>
          </w:tcPr>
          <w:p w:rsidR="00A83C77" w:rsidRPr="002175E8" w:rsidRDefault="00A83C77" w:rsidP="006B592D">
            <w:pPr>
              <w:pStyle w:val="a7"/>
              <w:jc w:val="center"/>
              <w:rPr>
                <w:rFonts w:ascii="Calibri" w:hAnsi="Calibri" w:cs="Calibri"/>
                <w:b/>
                <w:i/>
                <w:sz w:val="20"/>
                <w:szCs w:val="20"/>
              </w:rPr>
            </w:pPr>
          </w:p>
        </w:tc>
      </w:tr>
      <w:tr w:rsidR="00C10EB8" w:rsidRPr="0034394F" w:rsidTr="00CE6002">
        <w:trPr>
          <w:jc w:val="center"/>
        </w:trPr>
        <w:tc>
          <w:tcPr>
            <w:tcW w:w="974" w:type="dxa"/>
            <w:vAlign w:val="center"/>
          </w:tcPr>
          <w:p w:rsidR="002101A6" w:rsidRPr="002175E8" w:rsidRDefault="002101A6" w:rsidP="006B592D">
            <w:pPr>
              <w:pStyle w:val="a7"/>
              <w:jc w:val="center"/>
              <w:rPr>
                <w:rFonts w:ascii="Calibri" w:hAnsi="Calibri" w:cs="Calibri"/>
                <w:color w:val="000000"/>
                <w:sz w:val="20"/>
                <w:szCs w:val="20"/>
              </w:rPr>
            </w:pPr>
            <w:r w:rsidRPr="002175E8">
              <w:rPr>
                <w:rFonts w:ascii="Calibri" w:hAnsi="Calibri" w:cs="Calibri"/>
                <w:color w:val="000000"/>
                <w:sz w:val="20"/>
                <w:szCs w:val="20"/>
              </w:rPr>
              <w:t>19.2.7.3</w:t>
            </w:r>
          </w:p>
        </w:tc>
        <w:tc>
          <w:tcPr>
            <w:tcW w:w="5326" w:type="dxa"/>
            <w:vAlign w:val="center"/>
          </w:tcPr>
          <w:p w:rsidR="002101A6" w:rsidRPr="002175E8" w:rsidRDefault="002101A6" w:rsidP="004A3328">
            <w:pPr>
              <w:pStyle w:val="a7"/>
              <w:jc w:val="center"/>
              <w:rPr>
                <w:rFonts w:ascii="Calibri" w:hAnsi="Calibri" w:cs="Calibri"/>
                <w:color w:val="000000"/>
                <w:sz w:val="20"/>
                <w:szCs w:val="20"/>
              </w:rPr>
            </w:pPr>
            <w:r w:rsidRPr="002175E8">
              <w:rPr>
                <w:rFonts w:ascii="Calibri" w:hAnsi="Calibri" w:cs="Calibri"/>
                <w:color w:val="000000"/>
                <w:sz w:val="20"/>
                <w:szCs w:val="20"/>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122" w:type="dxa"/>
            <w:vAlign w:val="center"/>
          </w:tcPr>
          <w:p w:rsidR="002101A6" w:rsidRPr="00C846E4" w:rsidRDefault="002101A6" w:rsidP="00A4134A">
            <w:pPr>
              <w:jc w:val="center"/>
              <w:rPr>
                <w:rFonts w:cs="Calibri"/>
                <w:sz w:val="20"/>
                <w:szCs w:val="20"/>
              </w:rPr>
            </w:pPr>
            <w:r>
              <w:rPr>
                <w:rFonts w:cs="Calibri"/>
                <w:sz w:val="20"/>
                <w:szCs w:val="20"/>
              </w:rPr>
              <w:t>65%</w:t>
            </w:r>
          </w:p>
        </w:tc>
        <w:tc>
          <w:tcPr>
            <w:tcW w:w="1703" w:type="dxa"/>
            <w:vAlign w:val="center"/>
          </w:tcPr>
          <w:p w:rsidR="002101A6" w:rsidRDefault="002101A6" w:rsidP="00CE6002">
            <w:pPr>
              <w:spacing w:line="240" w:lineRule="auto"/>
              <w:jc w:val="center"/>
            </w:pPr>
            <w:r w:rsidRPr="00E828B0">
              <w:rPr>
                <w:rFonts w:cs="Calibri"/>
                <w:color w:val="000000"/>
                <w:sz w:val="20"/>
                <w:szCs w:val="20"/>
              </w:rPr>
              <w:t>Καν</w:t>
            </w:r>
            <w:r w:rsidR="00CE6002">
              <w:rPr>
                <w:rFonts w:cs="Calibri"/>
                <w:color w:val="000000"/>
                <w:sz w:val="20"/>
                <w:szCs w:val="20"/>
              </w:rPr>
              <w:t>.</w:t>
            </w:r>
            <w:r w:rsidRPr="00E828B0">
              <w:rPr>
                <w:rFonts w:cs="Calibri"/>
                <w:color w:val="000000"/>
                <w:sz w:val="20"/>
                <w:szCs w:val="20"/>
              </w:rPr>
              <w:t xml:space="preserve"> (ΕΕ) 1407/2013</w:t>
            </w:r>
          </w:p>
        </w:tc>
        <w:tc>
          <w:tcPr>
            <w:tcW w:w="1187" w:type="dxa"/>
            <w:vAlign w:val="center"/>
          </w:tcPr>
          <w:p w:rsidR="002101A6" w:rsidRPr="00C846E4" w:rsidRDefault="002101A6" w:rsidP="006B592D">
            <w:pPr>
              <w:jc w:val="center"/>
              <w:rPr>
                <w:rFonts w:cs="Calibri"/>
                <w:sz w:val="20"/>
                <w:szCs w:val="20"/>
              </w:rPr>
            </w:pPr>
            <w:r w:rsidRPr="00C846E4">
              <w:rPr>
                <w:rFonts w:cs="Calibri"/>
                <w:sz w:val="20"/>
                <w:szCs w:val="20"/>
              </w:rPr>
              <w:t>30.000,00</w:t>
            </w:r>
          </w:p>
        </w:tc>
      </w:tr>
      <w:tr w:rsidR="00C10EB8" w:rsidRPr="0034394F" w:rsidTr="00CE6002">
        <w:trPr>
          <w:jc w:val="center"/>
        </w:trPr>
        <w:tc>
          <w:tcPr>
            <w:tcW w:w="974" w:type="dxa"/>
            <w:vAlign w:val="center"/>
          </w:tcPr>
          <w:p w:rsidR="002101A6" w:rsidRPr="002175E8" w:rsidRDefault="002101A6" w:rsidP="006B592D">
            <w:pPr>
              <w:pStyle w:val="a7"/>
              <w:jc w:val="center"/>
              <w:rPr>
                <w:rFonts w:ascii="Calibri" w:hAnsi="Calibri" w:cs="Calibri"/>
                <w:color w:val="000000"/>
                <w:sz w:val="20"/>
                <w:szCs w:val="20"/>
              </w:rPr>
            </w:pPr>
            <w:r w:rsidRPr="002175E8">
              <w:rPr>
                <w:rFonts w:ascii="Calibri" w:hAnsi="Calibri" w:cs="Calibri"/>
                <w:color w:val="000000"/>
                <w:sz w:val="20"/>
                <w:szCs w:val="20"/>
              </w:rPr>
              <w:t>19.2.7.7</w:t>
            </w:r>
          </w:p>
        </w:tc>
        <w:tc>
          <w:tcPr>
            <w:tcW w:w="5326" w:type="dxa"/>
            <w:vAlign w:val="center"/>
          </w:tcPr>
          <w:p w:rsidR="002101A6" w:rsidRPr="002175E8" w:rsidRDefault="002101A6" w:rsidP="004A3328">
            <w:pPr>
              <w:pStyle w:val="a7"/>
              <w:jc w:val="center"/>
              <w:rPr>
                <w:rFonts w:ascii="Calibri" w:hAnsi="Calibri" w:cs="Calibri"/>
                <w:color w:val="000000"/>
                <w:sz w:val="20"/>
                <w:szCs w:val="20"/>
              </w:rPr>
            </w:pPr>
            <w:r w:rsidRPr="002175E8">
              <w:rPr>
                <w:rFonts w:ascii="Calibri" w:hAnsi="Calibri" w:cs="Calibri"/>
                <w:color w:val="000000"/>
                <w:sz w:val="20"/>
                <w:szCs w:val="20"/>
              </w:rPr>
              <w:t>Οριζόντια και κάθετη συνεργασία μεταξύ φορέων της αλυσίδας εφοδιασμού για τη δημιουργία, την ανάπτυξη και την προώθηση βραχέων αλυσίδων και τοπικών αγορών</w:t>
            </w:r>
          </w:p>
        </w:tc>
        <w:tc>
          <w:tcPr>
            <w:tcW w:w="1122" w:type="dxa"/>
            <w:vAlign w:val="center"/>
          </w:tcPr>
          <w:p w:rsidR="002101A6" w:rsidRPr="00C846E4" w:rsidRDefault="002101A6" w:rsidP="00A4134A">
            <w:pPr>
              <w:jc w:val="center"/>
              <w:rPr>
                <w:rFonts w:cs="Calibri"/>
                <w:sz w:val="20"/>
                <w:szCs w:val="20"/>
              </w:rPr>
            </w:pPr>
            <w:r>
              <w:rPr>
                <w:rFonts w:cs="Calibri"/>
                <w:sz w:val="20"/>
                <w:szCs w:val="20"/>
              </w:rPr>
              <w:t>65%</w:t>
            </w:r>
          </w:p>
        </w:tc>
        <w:tc>
          <w:tcPr>
            <w:tcW w:w="1703" w:type="dxa"/>
            <w:vAlign w:val="center"/>
          </w:tcPr>
          <w:p w:rsidR="002101A6" w:rsidRDefault="002101A6" w:rsidP="00CE6002">
            <w:pPr>
              <w:spacing w:line="240" w:lineRule="auto"/>
              <w:jc w:val="center"/>
            </w:pPr>
            <w:r w:rsidRPr="00E828B0">
              <w:rPr>
                <w:rFonts w:cs="Calibri"/>
                <w:color w:val="000000"/>
                <w:sz w:val="20"/>
                <w:szCs w:val="20"/>
              </w:rPr>
              <w:t>Καν</w:t>
            </w:r>
            <w:r w:rsidR="00CE6002">
              <w:rPr>
                <w:rFonts w:cs="Calibri"/>
                <w:color w:val="000000"/>
                <w:sz w:val="20"/>
                <w:szCs w:val="20"/>
              </w:rPr>
              <w:t>.</w:t>
            </w:r>
            <w:r w:rsidRPr="00E828B0">
              <w:rPr>
                <w:rFonts w:cs="Calibri"/>
                <w:color w:val="000000"/>
                <w:sz w:val="20"/>
                <w:szCs w:val="20"/>
              </w:rPr>
              <w:t xml:space="preserve"> (ΕΕ) 1407/2013</w:t>
            </w:r>
          </w:p>
        </w:tc>
        <w:tc>
          <w:tcPr>
            <w:tcW w:w="1187" w:type="dxa"/>
            <w:vAlign w:val="center"/>
          </w:tcPr>
          <w:p w:rsidR="002101A6" w:rsidRPr="00C846E4" w:rsidRDefault="002101A6" w:rsidP="006B592D">
            <w:pPr>
              <w:jc w:val="center"/>
              <w:rPr>
                <w:rFonts w:cs="Calibri"/>
                <w:sz w:val="20"/>
                <w:szCs w:val="20"/>
              </w:rPr>
            </w:pPr>
            <w:r w:rsidRPr="00C846E4">
              <w:rPr>
                <w:rFonts w:cs="Calibri"/>
                <w:sz w:val="20"/>
                <w:szCs w:val="20"/>
              </w:rPr>
              <w:t>20.000,00</w:t>
            </w:r>
          </w:p>
        </w:tc>
      </w:tr>
    </w:tbl>
    <w:p w:rsidR="004052FB" w:rsidRDefault="004052FB" w:rsidP="005748B1">
      <w:pPr>
        <w:pStyle w:val="Default"/>
        <w:jc w:val="both"/>
        <w:rPr>
          <w:b/>
        </w:rPr>
      </w:pPr>
    </w:p>
    <w:p w:rsidR="004052FB" w:rsidRDefault="004052FB" w:rsidP="00C96980">
      <w:pPr>
        <w:pStyle w:val="Default"/>
        <w:jc w:val="both"/>
        <w:rPr>
          <w:rFonts w:ascii="Calibri" w:hAnsi="Calibri"/>
          <w:color w:val="auto"/>
          <w:sz w:val="22"/>
          <w:szCs w:val="22"/>
        </w:rPr>
      </w:pPr>
      <w:r w:rsidRPr="00C96980">
        <w:rPr>
          <w:rFonts w:ascii="Calibri" w:hAnsi="Calibri"/>
          <w:color w:val="auto"/>
          <w:sz w:val="22"/>
          <w:szCs w:val="22"/>
        </w:rPr>
        <w:t xml:space="preserve">Αναλυτικότερα, σύμφωνα με το εγκεκριμένο Τοπικό Πρόγραμμα, οι </w:t>
      </w:r>
      <w:proofErr w:type="spellStart"/>
      <w:r w:rsidRPr="00C96980">
        <w:rPr>
          <w:rFonts w:ascii="Calibri" w:hAnsi="Calibri"/>
          <w:color w:val="auto"/>
          <w:sz w:val="22"/>
          <w:szCs w:val="22"/>
        </w:rPr>
        <w:t>υποδράσεις</w:t>
      </w:r>
      <w:proofErr w:type="spellEnd"/>
      <w:r w:rsidRPr="00C96980">
        <w:rPr>
          <w:rFonts w:ascii="Calibri" w:hAnsi="Calibri"/>
          <w:color w:val="auto"/>
          <w:sz w:val="22"/>
          <w:szCs w:val="22"/>
        </w:rPr>
        <w:t xml:space="preserve"> ενδεικτικά περιλαμβάνουν τα εξής:</w:t>
      </w:r>
    </w:p>
    <w:p w:rsidR="00102A7C" w:rsidRPr="00C96980" w:rsidRDefault="00102A7C" w:rsidP="00C96980">
      <w:pPr>
        <w:pStyle w:val="Default"/>
        <w:jc w:val="both"/>
        <w:rPr>
          <w:rFonts w:ascii="Calibri" w:hAnsi="Calibri" w:cs="Calibri"/>
          <w:sz w:val="22"/>
          <w:szCs w:val="22"/>
        </w:rPr>
      </w:pPr>
    </w:p>
    <w:p w:rsidR="00102A7C" w:rsidRPr="00102A7C" w:rsidRDefault="004052FB" w:rsidP="00102A7C">
      <w:pPr>
        <w:widowControl w:val="0"/>
        <w:autoSpaceDE w:val="0"/>
        <w:autoSpaceDN w:val="0"/>
        <w:adjustRightInd w:val="0"/>
        <w:spacing w:after="60" w:line="240" w:lineRule="auto"/>
        <w:jc w:val="both"/>
        <w:rPr>
          <w:rFonts w:cs="Tahoma"/>
        </w:rPr>
      </w:pPr>
      <w:r w:rsidRPr="00C96980">
        <w:rPr>
          <w:rFonts w:cs="Tahoma"/>
          <w:b/>
        </w:rPr>
        <w:t>19.2.1.1: Μεταφορά γνώσεων &amp; ενημέρωσης στο γεωργικό και το δασικό τομέα</w:t>
      </w:r>
      <w:r w:rsidR="00102A7C">
        <w:rPr>
          <w:rFonts w:cs="Tahoma"/>
          <w:b/>
        </w:rPr>
        <w:t>.</w:t>
      </w:r>
      <w:r w:rsidRPr="00C96980">
        <w:rPr>
          <w:rFonts w:cs="Tahoma"/>
          <w:b/>
        </w:rPr>
        <w:t xml:space="preserve"> </w:t>
      </w:r>
      <w:r w:rsidR="00102A7C" w:rsidRPr="00102A7C">
        <w:rPr>
          <w:rFonts w:cs="Tahoma"/>
        </w:rPr>
        <w:t xml:space="preserve">Η </w:t>
      </w:r>
      <w:proofErr w:type="spellStart"/>
      <w:r w:rsidR="00102A7C" w:rsidRPr="00102A7C">
        <w:rPr>
          <w:rFonts w:cs="Tahoma"/>
        </w:rPr>
        <w:t>υπ</w:t>
      </w:r>
      <w:r w:rsidR="00210BD9">
        <w:rPr>
          <w:rFonts w:cs="Tahoma"/>
        </w:rPr>
        <w:t>ο</w:t>
      </w:r>
      <w:r w:rsidR="00102A7C" w:rsidRPr="00102A7C">
        <w:rPr>
          <w:rFonts w:cs="Tahoma"/>
        </w:rPr>
        <w:t>δράση</w:t>
      </w:r>
      <w:proofErr w:type="spellEnd"/>
      <w:r w:rsidR="00102A7C" w:rsidRPr="00102A7C">
        <w:rPr>
          <w:rFonts w:cs="Tahoma"/>
        </w:rPr>
        <w:t xml:space="preserve"> αφορά στη στήριξη ενεργειών κατάρτισης και απόκτησης δεξιοτήτων του ανθρώπινου δυναμικού της περιοχής παρέμβασης που απασχολείται στο γεωργικό τομέα (μέλη συνεταιρισμών ή συνεργατικών σχημάτων, αγροτών, </w:t>
      </w:r>
      <w:proofErr w:type="spellStart"/>
      <w:r w:rsidR="00102A7C" w:rsidRPr="00102A7C">
        <w:rPr>
          <w:rFonts w:cs="Tahoma"/>
        </w:rPr>
        <w:t>κ.ά</w:t>
      </w:r>
      <w:proofErr w:type="spellEnd"/>
      <w:r w:rsidR="00102A7C" w:rsidRPr="00102A7C">
        <w:rPr>
          <w:rFonts w:cs="Tahoma"/>
        </w:rPr>
        <w:t xml:space="preserve">), προκειμένου να βελτιώσουν τις δεξιότητες τους, να ανταλλάξουν γνώσεις και πρακτικές για την επίλυση πιθανών προβλημάτων τους, να αξιοποιήσουν τις σύγχρονες μεθόδους παραγωγής, της καινοτομίας και των νέων τεχνολογιών. </w:t>
      </w:r>
    </w:p>
    <w:p w:rsidR="004052FB" w:rsidRPr="00102A7C" w:rsidRDefault="004052FB" w:rsidP="003F10C1">
      <w:pPr>
        <w:autoSpaceDE w:val="0"/>
        <w:autoSpaceDN w:val="0"/>
        <w:adjustRightInd w:val="0"/>
        <w:spacing w:before="120" w:after="120" w:line="240" w:lineRule="auto"/>
        <w:jc w:val="both"/>
        <w:rPr>
          <w:rFonts w:cs="Tahoma"/>
        </w:rPr>
      </w:pPr>
      <w:r w:rsidRPr="00C96980">
        <w:rPr>
          <w:b/>
        </w:rPr>
        <w:t>19.2.1.2: Μεταφορά γνώσεων &amp; ενημέρωσης σε ΜΜΕ αγροτικών περιοχών.</w:t>
      </w:r>
      <w:r w:rsidR="00C96980" w:rsidRPr="00C96980">
        <w:rPr>
          <w:b/>
        </w:rPr>
        <w:t xml:space="preserve"> </w:t>
      </w:r>
      <w:r w:rsidR="00102A7C" w:rsidRPr="00102A7C">
        <w:rPr>
          <w:rFonts w:cs="Tahoma"/>
        </w:rPr>
        <w:t xml:space="preserve">Η </w:t>
      </w:r>
      <w:proofErr w:type="spellStart"/>
      <w:r w:rsidR="00102A7C" w:rsidRPr="00102A7C">
        <w:rPr>
          <w:rFonts w:cs="Tahoma"/>
        </w:rPr>
        <w:t>υποδράση</w:t>
      </w:r>
      <w:proofErr w:type="spellEnd"/>
      <w:r w:rsidR="00102A7C" w:rsidRPr="00102A7C">
        <w:rPr>
          <w:rFonts w:cs="Tahoma"/>
        </w:rPr>
        <w:t xml:space="preserve"> αφορά στη στήριξη ενεργειών κατάρτισης και απόκτησης δεξιοτήτων για την αποτελεσματικότερη υλοποίηση των δράσεων του προγράμματος, στην υλοποίηση δραστηριοτήτων επίδειξης και ενημέρωσης και στις βραχυπρόθεσμες ανταλλαγές καθώς και επισκέψεις ατόμων που απασχολούνται σε ΜΜΕ της περιοχής παρέμβασης, προκειμένου να βελτιώσουν τις δεξιότητες τους, να ανταλλάξουν γνώσεις και πρακτικές για την επίλυση πιθανών προβλημάτων τους, να αξιοποιήσουν τις σύγχρονες μεθόδους παραγωγής, της καινοτομίας και των νέων τεχνολογιών.</w:t>
      </w:r>
    </w:p>
    <w:p w:rsidR="00102A7C" w:rsidRPr="003F10C1" w:rsidRDefault="00296E2B" w:rsidP="00102A7C">
      <w:pPr>
        <w:pStyle w:val="2"/>
        <w:spacing w:after="0" w:line="240" w:lineRule="auto"/>
        <w:jc w:val="both"/>
        <w:rPr>
          <w:rFonts w:cs="Tahoma"/>
        </w:rPr>
      </w:pPr>
      <w:r w:rsidRPr="00C96980">
        <w:rPr>
          <w:rFonts w:cs="Tahoma"/>
          <w:b/>
        </w:rPr>
        <w:t xml:space="preserve">19.2.2.2: Ενίσχυση επενδύσεων στην μεταποίηση, εμπορία και/ή ανάπτυξη γεωργικών προϊόντων με αποτέλεσμα </w:t>
      </w:r>
      <w:r w:rsidR="00580D6A" w:rsidRPr="00C96980">
        <w:rPr>
          <w:rFonts w:cs="Tahoma"/>
          <w:b/>
        </w:rPr>
        <w:t>Μη Γ</w:t>
      </w:r>
      <w:r w:rsidRPr="00C96980">
        <w:rPr>
          <w:rFonts w:cs="Tahoma"/>
          <w:b/>
        </w:rPr>
        <w:t>εωργικό προϊόν</w:t>
      </w:r>
      <w:r w:rsidR="00102A7C">
        <w:rPr>
          <w:rFonts w:cs="Tahoma"/>
          <w:b/>
        </w:rPr>
        <w:t>.</w:t>
      </w:r>
      <w:r w:rsidR="00580D6A" w:rsidRPr="00C96980">
        <w:rPr>
          <w:rFonts w:cs="Tahoma"/>
        </w:rPr>
        <w:t xml:space="preserve"> </w:t>
      </w:r>
      <w:r w:rsidR="00102A7C" w:rsidRPr="00102A7C">
        <w:rPr>
          <w:rFonts w:cs="Tahoma"/>
        </w:rPr>
        <w:t xml:space="preserve">Η </w:t>
      </w:r>
      <w:proofErr w:type="spellStart"/>
      <w:r w:rsidR="00102A7C" w:rsidRPr="00102A7C">
        <w:rPr>
          <w:rFonts w:cs="Tahoma"/>
        </w:rPr>
        <w:t>υποδράση</w:t>
      </w:r>
      <w:proofErr w:type="spellEnd"/>
      <w:r w:rsidR="00102A7C" w:rsidRPr="00102A7C">
        <w:rPr>
          <w:rFonts w:cs="Tahoma"/>
        </w:rPr>
        <w:t xml:space="preserve"> </w:t>
      </w:r>
      <w:r w:rsidR="00102A7C" w:rsidRPr="003F10C1">
        <w:rPr>
          <w:rFonts w:cs="Tahoma"/>
        </w:rPr>
        <w:t>αφορά σε στήριξη που αποσκοπεί στην αύξηση της προστιθέμενης αξίας των γεωργικών προϊόντων της περιοχής. Προβλέπεται η στήριξη για ίδρυση, εκσυγχρονισμό, επέκταση, μετεγκατάσταση και συγχωνεύσεις πολύ μικρών και μικρών επιχειρήσεων κατά την έννοια της σύστασης 2003/361/ΕΚ της Επιτροπής μεταποιητικών επιχειρήσεων οι οποίες δραστηριοποιούνται στη παραγωγή προϊόντων του Παραρτήματος Ι της Συνθήκης και αξιοποιούν τα προϊόντα αυτά ως πρώτη ύλη για την περαιτέρω μεταποίησή τους.</w:t>
      </w:r>
    </w:p>
    <w:p w:rsidR="00102A7C" w:rsidRPr="00050021" w:rsidRDefault="00102A7C" w:rsidP="00102A7C">
      <w:pPr>
        <w:pStyle w:val="2"/>
        <w:spacing w:after="0" w:line="240" w:lineRule="auto"/>
        <w:ind w:left="397"/>
        <w:jc w:val="both"/>
        <w:rPr>
          <w:rFonts w:ascii="Tahoma" w:hAnsi="Tahoma" w:cs="Tahoma"/>
          <w:sz w:val="20"/>
          <w:szCs w:val="20"/>
        </w:rPr>
      </w:pPr>
    </w:p>
    <w:p w:rsidR="00580D6A" w:rsidRPr="00C96980" w:rsidRDefault="00580D6A" w:rsidP="00580D6A">
      <w:pPr>
        <w:pStyle w:val="2"/>
        <w:spacing w:after="0" w:line="240" w:lineRule="auto"/>
        <w:jc w:val="both"/>
        <w:rPr>
          <w:rFonts w:cs="Tahoma"/>
          <w:color w:val="000000"/>
        </w:rPr>
      </w:pPr>
      <w:r w:rsidRPr="00C96980">
        <w:rPr>
          <w:rFonts w:cs="Tahoma"/>
          <w:b/>
        </w:rPr>
        <w:t xml:space="preserve">19.2.2.3 </w:t>
      </w:r>
      <w:r w:rsidR="006416DD" w:rsidRPr="00C96980">
        <w:rPr>
          <w:rFonts w:cs="Tahoma"/>
          <w:b/>
        </w:rPr>
        <w:t xml:space="preserve"> </w:t>
      </w:r>
      <w:r w:rsidRPr="00C96980">
        <w:rPr>
          <w:rFonts w:cs="Tahoma"/>
          <w:b/>
        </w:rPr>
        <w:t>Ενίσχυση επενδύσεων στον τομέα του τουρισμού</w:t>
      </w:r>
      <w:r w:rsidR="00102A7C" w:rsidRPr="00102A7C">
        <w:rPr>
          <w:rFonts w:cs="Tahoma"/>
          <w:b/>
        </w:rPr>
        <w:t xml:space="preserve"> με σκοπό την εξυπηρέτηση ειδικών στόχων της τοπικής στρατηγικής</w:t>
      </w:r>
      <w:r w:rsidR="00102A7C">
        <w:rPr>
          <w:rFonts w:cs="Tahoma"/>
          <w:b/>
        </w:rPr>
        <w:t>.</w:t>
      </w:r>
      <w:r w:rsidRPr="00C96980">
        <w:rPr>
          <w:rFonts w:cs="Calibri"/>
          <w:color w:val="000000"/>
        </w:rPr>
        <w:t xml:space="preserve"> </w:t>
      </w:r>
      <w:r w:rsidR="00C96980">
        <w:rPr>
          <w:rFonts w:cs="Calibri"/>
          <w:color w:val="000000"/>
        </w:rPr>
        <w:t>Ε</w:t>
      </w:r>
      <w:r w:rsidRPr="00C96980">
        <w:rPr>
          <w:rFonts w:cs="Tahoma"/>
          <w:color w:val="000000"/>
        </w:rPr>
        <w:t>νισχύεται ο εκσυγχρονισμός πολύ μικρών και μικρών επιχειρήσεων κατά την έννοια της σύστασης 2003/361/ΕΚ της Επιτροπής που δραστηριοποιούνται στους τομείς της διανυκτέρευσης</w:t>
      </w:r>
      <w:r w:rsidRPr="00C96980">
        <w:rPr>
          <w:rFonts w:cs="Tahoma"/>
        </w:rPr>
        <w:t>, και των εναλλακτικών μορφών τουρισμού</w:t>
      </w:r>
    </w:p>
    <w:p w:rsidR="00102A7C" w:rsidRDefault="00102A7C" w:rsidP="000E3B0E">
      <w:pPr>
        <w:spacing w:after="0" w:line="240" w:lineRule="auto"/>
        <w:jc w:val="both"/>
        <w:rPr>
          <w:rFonts w:cs="Tahoma"/>
          <w:b/>
        </w:rPr>
      </w:pPr>
    </w:p>
    <w:p w:rsidR="00210BD9" w:rsidRPr="00210BD9" w:rsidRDefault="000E3B0E" w:rsidP="00210BD9">
      <w:pPr>
        <w:pStyle w:val="2"/>
        <w:spacing w:after="0" w:line="240" w:lineRule="auto"/>
        <w:jc w:val="both"/>
        <w:rPr>
          <w:rFonts w:cs="Tahoma"/>
        </w:rPr>
      </w:pPr>
      <w:r w:rsidRPr="00C96980">
        <w:rPr>
          <w:rFonts w:cs="Tahoma"/>
          <w:b/>
        </w:rPr>
        <w:t xml:space="preserve">19.2.2.6 </w:t>
      </w:r>
      <w:r w:rsidR="006416DD" w:rsidRPr="00C96980">
        <w:rPr>
          <w:rFonts w:cs="Tahoma"/>
          <w:b/>
        </w:rPr>
        <w:t xml:space="preserve"> </w:t>
      </w:r>
      <w:r w:rsidRPr="00C96980">
        <w:rPr>
          <w:rFonts w:cs="Tahoma"/>
          <w:b/>
        </w:rPr>
        <w:t xml:space="preserve">Ενίσχυση </w:t>
      </w:r>
      <w:r w:rsidR="00210BD9" w:rsidRPr="00210BD9">
        <w:rPr>
          <w:rFonts w:cs="Tahoma"/>
          <w:b/>
        </w:rPr>
        <w:t xml:space="preserve">οικοτεχνίας και </w:t>
      </w:r>
      <w:proofErr w:type="spellStart"/>
      <w:r w:rsidR="00210BD9" w:rsidRPr="00210BD9">
        <w:rPr>
          <w:rFonts w:cs="Tahoma"/>
          <w:b/>
        </w:rPr>
        <w:t>πολυλειτουργικών</w:t>
      </w:r>
      <w:proofErr w:type="spellEnd"/>
      <w:r w:rsidR="00210BD9" w:rsidRPr="00210BD9">
        <w:rPr>
          <w:rFonts w:cs="Tahoma"/>
          <w:b/>
        </w:rPr>
        <w:t xml:space="preserve"> αγροκτημάτων με σκοπό την εξυπηρέτηση ειδικών στόχων της τοπικής στρατηγικής.</w:t>
      </w:r>
      <w:r w:rsidR="00210BD9">
        <w:rPr>
          <w:rFonts w:cs="Tahoma"/>
          <w:b/>
        </w:rPr>
        <w:t xml:space="preserve"> </w:t>
      </w:r>
      <w:r w:rsidRPr="00210BD9">
        <w:rPr>
          <w:rFonts w:cs="Tahoma"/>
        </w:rPr>
        <w:t xml:space="preserve">Με την </w:t>
      </w:r>
      <w:proofErr w:type="spellStart"/>
      <w:r w:rsidRPr="00210BD9">
        <w:rPr>
          <w:rFonts w:cs="Tahoma"/>
        </w:rPr>
        <w:t>υποδράση</w:t>
      </w:r>
      <w:proofErr w:type="spellEnd"/>
      <w:r w:rsidRPr="00210BD9">
        <w:rPr>
          <w:rFonts w:cs="Tahoma"/>
        </w:rPr>
        <w:t xml:space="preserve"> </w:t>
      </w:r>
      <w:r w:rsidR="00210BD9" w:rsidRPr="00210BD9">
        <w:rPr>
          <w:rFonts w:cs="Tahoma"/>
        </w:rPr>
        <w:t>προβλέπεται η στήριξη για ίδρυση, εκσυγχρονισμό, επέκταση, πολύ μικρών και μικρών επιχειρήσεων κατά την έννοια της σύστασης 2003/361/ΕΚ της Επιτροπής, στους τομείς:</w:t>
      </w:r>
    </w:p>
    <w:p w:rsidR="00210BD9" w:rsidRPr="00210BD9" w:rsidRDefault="00210BD9" w:rsidP="00210BD9">
      <w:pPr>
        <w:pStyle w:val="2"/>
        <w:spacing w:after="0" w:line="240" w:lineRule="auto"/>
        <w:jc w:val="both"/>
        <w:rPr>
          <w:rFonts w:cs="Tahoma"/>
        </w:rPr>
      </w:pPr>
      <w:r w:rsidRPr="00210BD9">
        <w:rPr>
          <w:rFonts w:cs="Tahoma"/>
        </w:rPr>
        <w:t xml:space="preserve">Α) Της οικοτεχνίας που περιλαμβάνει τρόφιμα τα οποία παράγονται από τη μεταποίηση, μικρής κλίμακας, αγροτικών προϊόντων από τον επαγγελματία αγρότη, στη μονάδα τροφίμων οικοτεχνικής παρασκευής, τα οποία προορίζονται για άμεση διάθεση στον καταναλωτή. </w:t>
      </w:r>
    </w:p>
    <w:p w:rsidR="00210BD9" w:rsidRPr="00210BD9" w:rsidRDefault="00210BD9" w:rsidP="00210BD9">
      <w:pPr>
        <w:pStyle w:val="2"/>
        <w:spacing w:after="0" w:line="240" w:lineRule="auto"/>
        <w:jc w:val="both"/>
        <w:rPr>
          <w:rFonts w:cs="Tahoma"/>
        </w:rPr>
      </w:pPr>
      <w:r w:rsidRPr="00210BD9">
        <w:rPr>
          <w:rFonts w:cs="Tahoma"/>
        </w:rPr>
        <w:lastRenderedPageBreak/>
        <w:t xml:space="preserve">Β) </w:t>
      </w:r>
      <w:proofErr w:type="spellStart"/>
      <w:r w:rsidRPr="00210BD9">
        <w:rPr>
          <w:rFonts w:cs="Tahoma"/>
        </w:rPr>
        <w:t>Πολυλειτουργικών</w:t>
      </w:r>
      <w:proofErr w:type="spellEnd"/>
      <w:r w:rsidRPr="00210BD9">
        <w:rPr>
          <w:rFonts w:cs="Tahoma"/>
        </w:rPr>
        <w:t xml:space="preserve"> αγροκτημάτων που συνδυάζουν την καλλιέργεια/παραγωγή προϊόντων</w:t>
      </w:r>
      <w:r w:rsidR="003F10C1">
        <w:rPr>
          <w:rFonts w:cs="Tahoma"/>
        </w:rPr>
        <w:t xml:space="preserve"> </w:t>
      </w:r>
      <w:r w:rsidRPr="00210BD9">
        <w:rPr>
          <w:rFonts w:cs="Tahoma"/>
        </w:rPr>
        <w:t xml:space="preserve">(φυτικής ή/και ζωικής παραγωγής με την </w:t>
      </w:r>
      <w:proofErr w:type="spellStart"/>
      <w:r w:rsidRPr="00210BD9">
        <w:rPr>
          <w:rFonts w:cs="Tahoma"/>
        </w:rPr>
        <w:t>επισκεψιμότητα</w:t>
      </w:r>
      <w:proofErr w:type="spellEnd"/>
      <w:r w:rsidR="003F10C1">
        <w:rPr>
          <w:rFonts w:cs="Tahoma"/>
        </w:rPr>
        <w:t xml:space="preserve"> </w:t>
      </w:r>
      <w:r w:rsidRPr="00210BD9">
        <w:rPr>
          <w:rFonts w:cs="Tahoma"/>
        </w:rPr>
        <w:t>(υποδοχή, φιλοξενία, εστίαση κλπ). Στις επιχειρήσεις αυτές μπορεί να περιλαμβάνεται επίσης εκπαίδευση, συμμετοχή σε δραστηριότητες, οικοτεχνία, εκθετήρια και μουσειακά εκθέματα, επιδεικτική λειτουργία εγκαταστάσεων κλπ.</w:t>
      </w:r>
    </w:p>
    <w:p w:rsidR="005F0EC0" w:rsidRDefault="005F0EC0" w:rsidP="00210BD9">
      <w:pPr>
        <w:pStyle w:val="2"/>
        <w:spacing w:after="0" w:line="240" w:lineRule="auto"/>
        <w:jc w:val="both"/>
        <w:rPr>
          <w:rFonts w:cs="Tahoma"/>
          <w:b/>
        </w:rPr>
      </w:pPr>
    </w:p>
    <w:p w:rsidR="00210BD9" w:rsidRPr="00210BD9" w:rsidRDefault="000E3B0E" w:rsidP="00210BD9">
      <w:pPr>
        <w:pStyle w:val="2"/>
        <w:spacing w:after="0" w:line="240" w:lineRule="auto"/>
        <w:jc w:val="both"/>
        <w:rPr>
          <w:rFonts w:cs="Tahoma"/>
        </w:rPr>
      </w:pPr>
      <w:r w:rsidRPr="00C96980">
        <w:rPr>
          <w:rFonts w:cs="Tahoma"/>
          <w:b/>
        </w:rPr>
        <w:t>19.2.3.1</w:t>
      </w:r>
      <w:r w:rsidR="006416DD" w:rsidRPr="00C96980">
        <w:rPr>
          <w:rFonts w:cs="Tahoma"/>
          <w:b/>
        </w:rPr>
        <w:t xml:space="preserve"> </w:t>
      </w:r>
      <w:r w:rsidR="007323BA" w:rsidRPr="00C96980">
        <w:rPr>
          <w:rFonts w:cs="Tahoma"/>
          <w:b/>
        </w:rPr>
        <w:t xml:space="preserve"> Οριζόντια εφαρμογή μεταποίησης, </w:t>
      </w:r>
      <w:r w:rsidR="00210BD9" w:rsidRPr="00210BD9">
        <w:rPr>
          <w:rFonts w:cs="Tahoma"/>
          <w:b/>
        </w:rPr>
        <w:t>εμπορίας και/ ή ανάπτυξης γεωργικών προϊόντων με αποτέλεσμα γεωργικό προϊόν με σκοπό την εξυπηρέτηση των στόχων της τοπικής στρατηγικής.</w:t>
      </w:r>
      <w:r w:rsidR="007323BA" w:rsidRPr="00C96980">
        <w:rPr>
          <w:rFonts w:cs="Tahoma"/>
        </w:rPr>
        <w:t xml:space="preserve"> </w:t>
      </w:r>
      <w:r w:rsidR="004E1235">
        <w:rPr>
          <w:rFonts w:cs="Tahoma"/>
        </w:rPr>
        <w:t>Η</w:t>
      </w:r>
      <w:r w:rsidR="00210BD9" w:rsidRPr="00210BD9">
        <w:rPr>
          <w:rFonts w:cs="Tahoma"/>
        </w:rPr>
        <w:t xml:space="preserve"> δράση αφορά σε στήριξη που αποσκοπεί στην αύξηση της προστιθέμενης αξίας των γεωργικών προϊόντων της περιοχής. </w:t>
      </w:r>
      <w:r w:rsidR="005F0EC0">
        <w:rPr>
          <w:rFonts w:cs="Tahoma"/>
        </w:rPr>
        <w:t>Π</w:t>
      </w:r>
      <w:r w:rsidR="00210BD9" w:rsidRPr="00210BD9">
        <w:rPr>
          <w:rFonts w:cs="Tahoma"/>
        </w:rPr>
        <w:t xml:space="preserve">ροβλέπεται η στήριξη για ίδρυση, εκσυγχρονισμό, επέκταση, μετεγκατάσταση και συγχωνεύσεις πολύ μικρών και μικρών επιχειρήσεων κατά την έννοια της σύστασης 2003/361/ΕΚ της Επιτροπής επιχειρήσεων που αφορούν τη μεταποίηση, εμπορία και/ή ανάπτυξη των γεωργικών προϊόντων που υπάγονται στο παράρτημα Ι της Συνθήκης ή του βάμβακος, </w:t>
      </w:r>
      <w:r w:rsidR="004E1235" w:rsidRPr="00C96980">
        <w:rPr>
          <w:rFonts w:cs="Tahoma"/>
        </w:rPr>
        <w:t>με αποτέλεσμα ΓΕΩΡΓΙΚΟ προϊό</w:t>
      </w:r>
      <w:r w:rsidR="005F0EC0">
        <w:rPr>
          <w:rFonts w:cs="Tahoma"/>
        </w:rPr>
        <w:t>ν,</w:t>
      </w:r>
      <w:r w:rsidR="005F0EC0" w:rsidRPr="005F0EC0">
        <w:rPr>
          <w:rFonts w:cs="Tahoma"/>
        </w:rPr>
        <w:t xml:space="preserve"> </w:t>
      </w:r>
      <w:r w:rsidR="005F0EC0" w:rsidRPr="00210BD9">
        <w:rPr>
          <w:rFonts w:cs="Tahoma"/>
        </w:rPr>
        <w:t>εκτός από τα προϊόντα αλιείας</w:t>
      </w:r>
      <w:r w:rsidR="005F0EC0">
        <w:rPr>
          <w:rFonts w:cs="Tahoma"/>
        </w:rPr>
        <w:t xml:space="preserve"> </w:t>
      </w:r>
      <w:r w:rsidR="00210BD9" w:rsidRPr="00210BD9">
        <w:rPr>
          <w:rFonts w:cs="Tahoma"/>
        </w:rPr>
        <w:t xml:space="preserve">. </w:t>
      </w:r>
    </w:p>
    <w:p w:rsidR="005F0EC0" w:rsidRDefault="005F0EC0" w:rsidP="007323BA">
      <w:pPr>
        <w:pStyle w:val="2"/>
        <w:spacing w:after="0" w:line="240" w:lineRule="auto"/>
        <w:jc w:val="both"/>
        <w:rPr>
          <w:rFonts w:cs="Tahoma"/>
          <w:b/>
        </w:rPr>
      </w:pPr>
    </w:p>
    <w:p w:rsidR="007323BA" w:rsidRDefault="007323BA" w:rsidP="007323BA">
      <w:pPr>
        <w:pStyle w:val="2"/>
        <w:spacing w:after="0" w:line="240" w:lineRule="auto"/>
        <w:jc w:val="both"/>
      </w:pPr>
      <w:r w:rsidRPr="00C96980">
        <w:rPr>
          <w:rFonts w:cs="Tahoma"/>
          <w:b/>
        </w:rPr>
        <w:t>19.2.3.3</w:t>
      </w:r>
      <w:r w:rsidR="006416DD" w:rsidRPr="00C96980">
        <w:rPr>
          <w:rFonts w:cs="Tahoma"/>
          <w:b/>
        </w:rPr>
        <w:t xml:space="preserve"> </w:t>
      </w:r>
      <w:r w:rsidRPr="00C96980">
        <w:rPr>
          <w:rFonts w:cs="Tahoma"/>
          <w:b/>
        </w:rPr>
        <w:t xml:space="preserve"> Οριζόντια εφαρμογή ενίσχυσης επενδύσεων στον τομέα του τουρισμού με σκοπό την εξυπηρέτηση των στόχων της τοπικής στρατηγικής.</w:t>
      </w:r>
      <w:r w:rsidRPr="00C96980">
        <w:t xml:space="preserve"> </w:t>
      </w:r>
      <w:r w:rsidR="00C96980">
        <w:t>Ε</w:t>
      </w:r>
      <w:r w:rsidRPr="00C96980">
        <w:rPr>
          <w:rFonts w:cs="Tahoma"/>
          <w:color w:val="000000"/>
        </w:rPr>
        <w:t>νισχύεται η ίδρυση, ο εκσυγχρονισμός και η επέκταση πολύ μικρών και μικρών επιχειρήσεων κατά την έννοια της σύστασης 2003/361/ΕΚ της Επιτροπής που δραστηριοποιούνται στους τομείς της διανυκτέρευσης, και των εναλλακτικών μορφών τουρισμού.</w:t>
      </w:r>
      <w:r w:rsidR="00EE21D7" w:rsidRPr="00EE21D7">
        <w:rPr>
          <w:rFonts w:asciiTheme="minorHAnsi" w:hAnsiTheme="minorHAnsi" w:cs="Tahoma"/>
        </w:rPr>
        <w:t xml:space="preserve"> </w:t>
      </w:r>
      <w:r w:rsidR="00EE21D7" w:rsidRPr="00EE21D7">
        <w:t xml:space="preserve"> </w:t>
      </w:r>
    </w:p>
    <w:p w:rsidR="005F0EC0" w:rsidRDefault="005F0EC0" w:rsidP="000836D8">
      <w:pPr>
        <w:pStyle w:val="2"/>
        <w:spacing w:after="0" w:line="240" w:lineRule="auto"/>
        <w:jc w:val="both"/>
        <w:rPr>
          <w:b/>
        </w:rPr>
      </w:pPr>
    </w:p>
    <w:p w:rsidR="000836D8" w:rsidRPr="00C96980" w:rsidRDefault="006416DD" w:rsidP="000836D8">
      <w:pPr>
        <w:pStyle w:val="2"/>
        <w:spacing w:after="0" w:line="240" w:lineRule="auto"/>
        <w:jc w:val="both"/>
        <w:rPr>
          <w:rFonts w:cs="Tahoma"/>
          <w:color w:val="000000"/>
        </w:rPr>
      </w:pPr>
      <w:r w:rsidRPr="00C96980">
        <w:rPr>
          <w:b/>
        </w:rPr>
        <w:t>19.2.3.4  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r w:rsidRPr="00C96980">
        <w:t xml:space="preserve"> </w:t>
      </w:r>
      <w:r w:rsidR="00C96980">
        <w:t>Ε</w:t>
      </w:r>
      <w:r w:rsidRPr="00C96980">
        <w:t>νισχύεται η ίδρυση, ο εκσυγχρονισμός</w:t>
      </w:r>
      <w:r w:rsidRPr="00C96980">
        <w:rPr>
          <w:rFonts w:asciiTheme="minorHAnsi" w:hAnsiTheme="minorHAnsi"/>
        </w:rPr>
        <w:t xml:space="preserve"> πολύ μικρών και μικρών επιχειρήσεων</w:t>
      </w:r>
      <w:r w:rsidRPr="00C96980">
        <w:t xml:space="preserve"> στους τομείς της βιοτεχνίας χειροτεχνίας, παραγωγής ειδών μετά την 1η μεταποίηση, και του εμπορίου.</w:t>
      </w:r>
      <w:r w:rsidR="000836D8" w:rsidRPr="000836D8">
        <w:t xml:space="preserve"> </w:t>
      </w:r>
    </w:p>
    <w:p w:rsidR="005F0EC0" w:rsidRDefault="005F0EC0" w:rsidP="005748B1">
      <w:pPr>
        <w:pStyle w:val="Default"/>
        <w:jc w:val="both"/>
        <w:rPr>
          <w:rFonts w:ascii="Calibri" w:hAnsi="Calibri"/>
          <w:b/>
          <w:color w:val="auto"/>
          <w:sz w:val="22"/>
          <w:szCs w:val="22"/>
        </w:rPr>
      </w:pPr>
    </w:p>
    <w:p w:rsidR="006416DD" w:rsidRPr="00C96980" w:rsidRDefault="006416DD" w:rsidP="005748B1">
      <w:pPr>
        <w:pStyle w:val="Default"/>
        <w:jc w:val="both"/>
        <w:rPr>
          <w:rFonts w:ascii="Calibri" w:hAnsi="Calibri"/>
          <w:sz w:val="22"/>
          <w:szCs w:val="22"/>
        </w:rPr>
      </w:pPr>
      <w:r w:rsidRPr="00C96980">
        <w:rPr>
          <w:rFonts w:ascii="Calibri" w:hAnsi="Calibri"/>
          <w:b/>
          <w:color w:val="auto"/>
          <w:sz w:val="22"/>
          <w:szCs w:val="22"/>
        </w:rPr>
        <w:t>19.2.3.5  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r w:rsidRPr="00C96980">
        <w:rPr>
          <w:rFonts w:ascii="Calibri" w:hAnsi="Calibri"/>
          <w:sz w:val="22"/>
          <w:szCs w:val="22"/>
        </w:rPr>
        <w:t xml:space="preserve"> Με την </w:t>
      </w:r>
      <w:proofErr w:type="spellStart"/>
      <w:r w:rsidRPr="00C96980">
        <w:rPr>
          <w:rFonts w:ascii="Calibri" w:hAnsi="Calibri"/>
          <w:sz w:val="22"/>
          <w:szCs w:val="22"/>
        </w:rPr>
        <w:t>υπο</w:t>
      </w:r>
      <w:proofErr w:type="spellEnd"/>
      <w:r w:rsidRPr="00C96980">
        <w:rPr>
          <w:rFonts w:ascii="Calibri" w:hAnsi="Calibri"/>
          <w:sz w:val="22"/>
          <w:szCs w:val="22"/>
        </w:rPr>
        <w:t>-δράση ενισχύεται η ίδρυση, ο εκσυγχρονισμός πολύ μικρών και μικρών επιχειρήσεων με σκοπό  να βελτιώσουν την παροχή υπηρεσιών για την εξυπηρέτηση του αγροτικού πληθυσμού και να συμβάλουν στην βελτίωση της ποιότητας ζωής στην περιοχή παρέμβασης.</w:t>
      </w:r>
      <w:r w:rsidR="000836D8" w:rsidRPr="000836D8">
        <w:t xml:space="preserve"> </w:t>
      </w:r>
    </w:p>
    <w:p w:rsidR="005F0EC0" w:rsidRDefault="005F0EC0" w:rsidP="004E1235">
      <w:pPr>
        <w:pStyle w:val="Default"/>
        <w:jc w:val="both"/>
        <w:rPr>
          <w:rFonts w:asciiTheme="minorHAnsi" w:hAnsiTheme="minorHAnsi"/>
          <w:b/>
          <w:color w:val="auto"/>
          <w:sz w:val="22"/>
          <w:szCs w:val="22"/>
        </w:rPr>
      </w:pPr>
    </w:p>
    <w:p w:rsidR="004E1235" w:rsidRPr="004E1235" w:rsidRDefault="006416DD" w:rsidP="004E1235">
      <w:pPr>
        <w:pStyle w:val="Default"/>
        <w:jc w:val="both"/>
        <w:rPr>
          <w:rFonts w:asciiTheme="minorHAnsi" w:hAnsiTheme="minorHAnsi" w:cs="Calibri"/>
          <w:sz w:val="22"/>
          <w:szCs w:val="22"/>
        </w:rPr>
      </w:pPr>
      <w:r w:rsidRPr="00804C5C">
        <w:rPr>
          <w:rFonts w:asciiTheme="minorHAnsi" w:hAnsiTheme="minorHAnsi"/>
          <w:b/>
          <w:color w:val="auto"/>
          <w:sz w:val="22"/>
          <w:szCs w:val="22"/>
        </w:rPr>
        <w:t>19.2.7.3 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r w:rsidR="00237BE3" w:rsidRPr="00804C5C">
        <w:rPr>
          <w:rFonts w:asciiTheme="minorHAnsi" w:hAnsiTheme="minorHAnsi" w:cs="Calibri"/>
          <w:sz w:val="22"/>
          <w:szCs w:val="22"/>
        </w:rPr>
        <w:t>.</w:t>
      </w:r>
      <w:r w:rsidR="004E1235">
        <w:rPr>
          <w:rFonts w:asciiTheme="minorHAnsi" w:hAnsiTheme="minorHAnsi" w:cs="Calibri"/>
          <w:sz w:val="22"/>
          <w:szCs w:val="22"/>
        </w:rPr>
        <w:t xml:space="preserve"> </w:t>
      </w:r>
      <w:r w:rsidR="004E1235" w:rsidRPr="004E1235">
        <w:rPr>
          <w:rFonts w:asciiTheme="minorHAnsi" w:hAnsiTheme="minorHAnsi" w:cs="Calibri"/>
          <w:sz w:val="22"/>
          <w:szCs w:val="22"/>
        </w:rPr>
        <w:t xml:space="preserve">Η </w:t>
      </w:r>
      <w:proofErr w:type="spellStart"/>
      <w:r w:rsidR="004E1235" w:rsidRPr="004E1235">
        <w:rPr>
          <w:rFonts w:asciiTheme="minorHAnsi" w:hAnsiTheme="minorHAnsi" w:cs="Calibri"/>
          <w:sz w:val="22"/>
          <w:szCs w:val="22"/>
        </w:rPr>
        <w:t>υπο</w:t>
      </w:r>
      <w:proofErr w:type="spellEnd"/>
      <w:r w:rsidR="004E1235" w:rsidRPr="004E1235">
        <w:rPr>
          <w:rFonts w:asciiTheme="minorHAnsi" w:hAnsiTheme="minorHAnsi" w:cs="Calibri"/>
          <w:sz w:val="22"/>
          <w:szCs w:val="22"/>
        </w:rPr>
        <w:t>-δράση αφορά στην ενίσχυση της συνεργασίας μεταξύ μικρών επιχειρήσεων για διοργάνωση κοινών μεθόδων εργασίας και την κοινή χρήση εγκαταστάσεων και πόρων καθώς και για την ανάπτυξη και /ή την εμπορία τουριστικών υπηρεσιών, που συνδέονται με τον αγροτουρισμό.</w:t>
      </w:r>
    </w:p>
    <w:p w:rsidR="005F0EC0" w:rsidRDefault="005F0EC0" w:rsidP="005F6C44">
      <w:pPr>
        <w:pStyle w:val="Default"/>
        <w:jc w:val="both"/>
        <w:rPr>
          <w:rFonts w:ascii="Calibri" w:hAnsi="Calibri"/>
          <w:b/>
          <w:color w:val="auto"/>
          <w:sz w:val="22"/>
          <w:szCs w:val="22"/>
        </w:rPr>
      </w:pPr>
    </w:p>
    <w:p w:rsidR="005F6C44" w:rsidRPr="00C96980" w:rsidRDefault="006416DD" w:rsidP="005F6C44">
      <w:pPr>
        <w:pStyle w:val="Default"/>
        <w:jc w:val="both"/>
        <w:rPr>
          <w:rFonts w:ascii="Calibri" w:hAnsi="Calibri"/>
          <w:color w:val="auto"/>
          <w:sz w:val="22"/>
          <w:szCs w:val="22"/>
        </w:rPr>
      </w:pPr>
      <w:r w:rsidRPr="00C96980">
        <w:rPr>
          <w:rFonts w:ascii="Calibri" w:hAnsi="Calibri"/>
          <w:b/>
          <w:color w:val="auto"/>
          <w:sz w:val="22"/>
          <w:szCs w:val="22"/>
        </w:rPr>
        <w:t>19.2.7.7 Οριζόντια και κάθετη συνεργασία μεταξύ φορέων της αλυσίδας εφοδιασμού για τη δημιουργία, την ανάπτυξη και την προώθηση βραχέων αλυσίδων και τοπικών αγορών.</w:t>
      </w:r>
      <w:r w:rsidRPr="00C96980">
        <w:rPr>
          <w:rFonts w:ascii="Calibri" w:hAnsi="Calibri"/>
          <w:color w:val="auto"/>
          <w:sz w:val="22"/>
          <w:szCs w:val="22"/>
        </w:rPr>
        <w:t xml:space="preserve"> Η </w:t>
      </w:r>
      <w:proofErr w:type="spellStart"/>
      <w:r w:rsidRPr="00C96980">
        <w:rPr>
          <w:rFonts w:ascii="Calibri" w:hAnsi="Calibri"/>
          <w:color w:val="auto"/>
          <w:sz w:val="22"/>
          <w:szCs w:val="22"/>
        </w:rPr>
        <w:t>υπο</w:t>
      </w:r>
      <w:proofErr w:type="spellEnd"/>
      <w:r w:rsidRPr="00C96980">
        <w:rPr>
          <w:rFonts w:ascii="Calibri" w:hAnsi="Calibri"/>
          <w:color w:val="auto"/>
          <w:sz w:val="22"/>
          <w:szCs w:val="22"/>
        </w:rPr>
        <w:t>-δράση ενισχύει την οριζόντια και κάθετη συνεργασία μεταξύ φορέων της αλυσίδας εφοδιασμού για τη δημιουρ</w:t>
      </w:r>
      <w:r w:rsidRPr="00C96980">
        <w:rPr>
          <w:rFonts w:ascii="Calibri" w:hAnsi="Calibri"/>
          <w:color w:val="auto"/>
          <w:sz w:val="22"/>
          <w:szCs w:val="22"/>
        </w:rPr>
        <w:softHyphen/>
        <w:t>γία, την ανάπτυξη και την προώθηση βραχέων αλυσίδων και τοπικών αγορών, οι οποίοι αλληλεπιδρούν με στόχο την ανάδειξη προϊόντων (όπως παραγωγοί, ενώσεις παραγωγών, συνεταιρισμοί, μεταποιητές).</w:t>
      </w:r>
    </w:p>
    <w:p w:rsidR="004E1235" w:rsidRPr="004E1235" w:rsidRDefault="004E1235" w:rsidP="005F6C44">
      <w:pPr>
        <w:pStyle w:val="Default"/>
        <w:jc w:val="both"/>
        <w:rPr>
          <w:rFonts w:ascii="Calibri" w:hAnsi="Calibri"/>
          <w:b/>
          <w:color w:val="auto"/>
          <w:sz w:val="22"/>
          <w:szCs w:val="22"/>
        </w:rPr>
      </w:pPr>
      <w:r w:rsidRPr="004E1235">
        <w:rPr>
          <w:rFonts w:ascii="Calibri" w:hAnsi="Calibri"/>
          <w:b/>
          <w:color w:val="auto"/>
          <w:sz w:val="22"/>
          <w:szCs w:val="22"/>
        </w:rPr>
        <w:t>Είδος ενίσχυσης και ποσά στήριξης</w:t>
      </w:r>
    </w:p>
    <w:p w:rsidR="00175B1B" w:rsidRDefault="004E1235" w:rsidP="005F6C44">
      <w:pPr>
        <w:pStyle w:val="Default"/>
        <w:jc w:val="both"/>
        <w:rPr>
          <w:rFonts w:ascii="Calibri" w:hAnsi="Calibri"/>
          <w:color w:val="auto"/>
          <w:sz w:val="22"/>
          <w:szCs w:val="22"/>
        </w:rPr>
      </w:pPr>
      <w:r w:rsidRPr="004E1235">
        <w:rPr>
          <w:rFonts w:ascii="Calibri" w:hAnsi="Calibri"/>
          <w:color w:val="auto"/>
          <w:sz w:val="22"/>
          <w:szCs w:val="22"/>
        </w:rPr>
        <w:t>Η ενίσχυση χορηγείται στο δικαιούχο με τη μορφή επιχορήγησης και το ύψος της υπολογίζεται βάσει των επιλέξιμων δαπανών.</w:t>
      </w:r>
      <w:r w:rsidR="00175B1B">
        <w:rPr>
          <w:rFonts w:ascii="Calibri" w:hAnsi="Calibri"/>
          <w:color w:val="auto"/>
          <w:sz w:val="22"/>
          <w:szCs w:val="22"/>
        </w:rPr>
        <w:t xml:space="preserve"> </w:t>
      </w:r>
    </w:p>
    <w:p w:rsidR="00175B1B" w:rsidRDefault="004E1235" w:rsidP="005F6C44">
      <w:pPr>
        <w:pStyle w:val="Default"/>
        <w:jc w:val="both"/>
        <w:rPr>
          <w:rFonts w:ascii="Calibri" w:hAnsi="Calibri"/>
          <w:color w:val="auto"/>
          <w:sz w:val="22"/>
          <w:szCs w:val="22"/>
        </w:rPr>
      </w:pPr>
      <w:r w:rsidRPr="004E1235">
        <w:rPr>
          <w:rFonts w:ascii="Calibri" w:hAnsi="Calibri"/>
          <w:color w:val="auto"/>
          <w:sz w:val="22"/>
          <w:szCs w:val="22"/>
        </w:rPr>
        <w:t>Ο συνολικός προϋπολογισμός κάθε αίτησης στήριξης δυνητικού δικαιούχου ενίσχυσης δεν μπορεί να υπερβεί τις 600.000 € για πράξεις που αφορούν σε υποδομές ή / και εξοπλισμό και τις 100.000€ για άυλες πράξεις.</w:t>
      </w:r>
      <w:r w:rsidR="00175B1B">
        <w:rPr>
          <w:rFonts w:ascii="Calibri" w:hAnsi="Calibri"/>
          <w:color w:val="auto"/>
          <w:sz w:val="22"/>
          <w:szCs w:val="22"/>
        </w:rPr>
        <w:t xml:space="preserve"> </w:t>
      </w:r>
    </w:p>
    <w:p w:rsidR="00175B1B" w:rsidRDefault="004E1235" w:rsidP="005F6C44">
      <w:pPr>
        <w:pStyle w:val="Default"/>
        <w:jc w:val="both"/>
        <w:rPr>
          <w:rFonts w:ascii="Calibri" w:hAnsi="Calibri"/>
          <w:color w:val="auto"/>
          <w:sz w:val="22"/>
          <w:szCs w:val="22"/>
        </w:rPr>
      </w:pPr>
      <w:r w:rsidRPr="004E1235">
        <w:rPr>
          <w:rFonts w:ascii="Calibri" w:hAnsi="Calibri"/>
          <w:color w:val="auto"/>
          <w:sz w:val="22"/>
          <w:szCs w:val="22"/>
        </w:rPr>
        <w:t>Κάθε δυνητικός δικαιούχος μπορεί να πραγματοποιήσει πράξη με προϋπολογισμό στα ανωτέρω όρια.</w:t>
      </w:r>
      <w:r w:rsidR="00175B1B">
        <w:rPr>
          <w:rFonts w:ascii="Calibri" w:hAnsi="Calibri"/>
          <w:color w:val="auto"/>
          <w:sz w:val="22"/>
          <w:szCs w:val="22"/>
        </w:rPr>
        <w:t xml:space="preserve"> </w:t>
      </w:r>
      <w:r w:rsidRPr="004E1235">
        <w:rPr>
          <w:rFonts w:ascii="Calibri" w:hAnsi="Calibri"/>
          <w:color w:val="auto"/>
          <w:sz w:val="22"/>
          <w:szCs w:val="22"/>
        </w:rPr>
        <w:t xml:space="preserve">Ωστόσο απαραίτητη προϋπόθεση για την ένταξη μιας πράξης αποτελεί η διαθεσιμότητα των πόρων της πρόσκλησης. </w:t>
      </w:r>
    </w:p>
    <w:p w:rsidR="004E1235" w:rsidRDefault="004E1235" w:rsidP="005F6C44">
      <w:pPr>
        <w:pStyle w:val="Default"/>
        <w:jc w:val="both"/>
        <w:rPr>
          <w:rFonts w:ascii="Calibri" w:hAnsi="Calibri"/>
          <w:color w:val="auto"/>
          <w:sz w:val="22"/>
          <w:szCs w:val="22"/>
        </w:rPr>
      </w:pPr>
      <w:r w:rsidRPr="004E1235">
        <w:rPr>
          <w:rFonts w:ascii="Calibri" w:hAnsi="Calibri"/>
          <w:color w:val="auto"/>
          <w:sz w:val="22"/>
          <w:szCs w:val="22"/>
        </w:rPr>
        <w:t xml:space="preserve">Σε περίπτωση χρήσης του καθεστώτος </w:t>
      </w:r>
      <w:proofErr w:type="spellStart"/>
      <w:r w:rsidRPr="004E1235">
        <w:rPr>
          <w:rFonts w:ascii="Calibri" w:hAnsi="Calibri"/>
          <w:color w:val="auto"/>
          <w:sz w:val="22"/>
          <w:szCs w:val="22"/>
        </w:rPr>
        <w:t>de</w:t>
      </w:r>
      <w:proofErr w:type="spellEnd"/>
      <w:r w:rsidRPr="004E1235">
        <w:rPr>
          <w:rFonts w:ascii="Calibri" w:hAnsi="Calibri"/>
          <w:color w:val="auto"/>
          <w:sz w:val="22"/>
          <w:szCs w:val="22"/>
        </w:rPr>
        <w:t xml:space="preserve"> </w:t>
      </w:r>
      <w:proofErr w:type="spellStart"/>
      <w:r w:rsidRPr="004E1235">
        <w:rPr>
          <w:rFonts w:ascii="Calibri" w:hAnsi="Calibri"/>
          <w:color w:val="auto"/>
          <w:sz w:val="22"/>
          <w:szCs w:val="22"/>
        </w:rPr>
        <w:t>minimis</w:t>
      </w:r>
      <w:proofErr w:type="spellEnd"/>
      <w:r w:rsidRPr="004E1235">
        <w:rPr>
          <w:rFonts w:ascii="Calibri" w:hAnsi="Calibri"/>
          <w:color w:val="auto"/>
          <w:sz w:val="22"/>
          <w:szCs w:val="22"/>
        </w:rPr>
        <w:t xml:space="preserve"> η μέγιστη Δημόσια Δαπάνη μπορεί να ανέλθει στις 200.000,00 € την τριετία συναθροίζοντας και τυχόν ενισχύσεις που έχουν ληφθεί ή θα ληφθούν, από άλλα μέτρα που υπάγονται στο καθεστώς </w:t>
      </w:r>
      <w:proofErr w:type="spellStart"/>
      <w:r w:rsidRPr="004E1235">
        <w:rPr>
          <w:rFonts w:ascii="Calibri" w:hAnsi="Calibri"/>
          <w:color w:val="auto"/>
          <w:sz w:val="22"/>
          <w:szCs w:val="22"/>
        </w:rPr>
        <w:t>de</w:t>
      </w:r>
      <w:proofErr w:type="spellEnd"/>
      <w:r w:rsidRPr="004E1235">
        <w:rPr>
          <w:rFonts w:ascii="Calibri" w:hAnsi="Calibri"/>
          <w:color w:val="auto"/>
          <w:sz w:val="22"/>
          <w:szCs w:val="22"/>
        </w:rPr>
        <w:t xml:space="preserve"> </w:t>
      </w:r>
      <w:proofErr w:type="spellStart"/>
      <w:r w:rsidRPr="004E1235">
        <w:rPr>
          <w:rFonts w:ascii="Calibri" w:hAnsi="Calibri"/>
          <w:color w:val="auto"/>
          <w:sz w:val="22"/>
          <w:szCs w:val="22"/>
        </w:rPr>
        <w:t>minimis</w:t>
      </w:r>
      <w:proofErr w:type="spellEnd"/>
      <w:r w:rsidRPr="004E1235">
        <w:rPr>
          <w:rFonts w:ascii="Calibri" w:hAnsi="Calibri"/>
          <w:color w:val="auto"/>
          <w:sz w:val="22"/>
          <w:szCs w:val="22"/>
        </w:rPr>
        <w:t xml:space="preserve"> σε οποιαδήποτε περίοδο τριών οικονομικών ετών, (τρέχον έτος και 2 προηγούμενα), σε επίπεδο ενιαίας επιχείρησης.</w:t>
      </w:r>
    </w:p>
    <w:p w:rsidR="00175B1B" w:rsidRPr="00175B1B" w:rsidRDefault="00175B1B" w:rsidP="005F6C44">
      <w:pPr>
        <w:pStyle w:val="Default"/>
        <w:jc w:val="both"/>
        <w:rPr>
          <w:rFonts w:ascii="Calibri" w:hAnsi="Calibri"/>
          <w:b/>
          <w:color w:val="auto"/>
          <w:sz w:val="22"/>
          <w:szCs w:val="22"/>
        </w:rPr>
      </w:pPr>
      <w:r w:rsidRPr="00175B1B">
        <w:rPr>
          <w:rFonts w:ascii="Calibri" w:hAnsi="Calibri"/>
          <w:b/>
          <w:color w:val="auto"/>
          <w:sz w:val="22"/>
          <w:szCs w:val="22"/>
        </w:rPr>
        <w:t xml:space="preserve">Δυνητικοί Δικαιούχοι για τις ανωτέρω </w:t>
      </w:r>
      <w:proofErr w:type="spellStart"/>
      <w:r w:rsidRPr="00175B1B">
        <w:rPr>
          <w:rFonts w:ascii="Calibri" w:hAnsi="Calibri"/>
          <w:b/>
          <w:color w:val="auto"/>
          <w:sz w:val="22"/>
          <w:szCs w:val="22"/>
        </w:rPr>
        <w:t>υποδράσεις</w:t>
      </w:r>
      <w:proofErr w:type="spellEnd"/>
      <w:r w:rsidRPr="00175B1B">
        <w:rPr>
          <w:rFonts w:ascii="Calibri" w:hAnsi="Calibri"/>
          <w:b/>
          <w:color w:val="auto"/>
          <w:sz w:val="22"/>
          <w:szCs w:val="22"/>
        </w:rPr>
        <w:t xml:space="preserve"> </w:t>
      </w:r>
    </w:p>
    <w:p w:rsidR="00175B1B" w:rsidRPr="00175B1B" w:rsidRDefault="00175B1B" w:rsidP="005F6C44">
      <w:pPr>
        <w:pStyle w:val="Default"/>
        <w:jc w:val="both"/>
        <w:rPr>
          <w:rFonts w:ascii="Calibri" w:hAnsi="Calibri"/>
          <w:color w:val="auto"/>
          <w:sz w:val="22"/>
          <w:szCs w:val="22"/>
        </w:rPr>
      </w:pPr>
      <w:r w:rsidRPr="00175B1B">
        <w:rPr>
          <w:rFonts w:ascii="Calibri" w:hAnsi="Calibri"/>
          <w:color w:val="auto"/>
          <w:sz w:val="22"/>
          <w:szCs w:val="22"/>
        </w:rPr>
        <w:t xml:space="preserve">Φυσικά ή Νομικά πρόσωπα που συνιστούν πολύ μικρές και μικρές επιχειρήσεις κατά την έννοια της σύστασης 2003/361/ΕΚ της Επιτροπής, και σύμφωνα με τα όσα περιγράφονται σε κάθε </w:t>
      </w:r>
      <w:proofErr w:type="spellStart"/>
      <w:r w:rsidRPr="00175B1B">
        <w:rPr>
          <w:rFonts w:ascii="Calibri" w:hAnsi="Calibri"/>
          <w:color w:val="auto"/>
          <w:sz w:val="22"/>
          <w:szCs w:val="22"/>
        </w:rPr>
        <w:t>υποδράση</w:t>
      </w:r>
      <w:proofErr w:type="spellEnd"/>
      <w:r w:rsidRPr="00175B1B">
        <w:rPr>
          <w:rFonts w:ascii="Calibri" w:hAnsi="Calibri"/>
          <w:color w:val="auto"/>
          <w:sz w:val="22"/>
          <w:szCs w:val="22"/>
        </w:rPr>
        <w:t>.</w:t>
      </w:r>
    </w:p>
    <w:p w:rsidR="00BE6A8B" w:rsidRPr="00C96980" w:rsidRDefault="00BE6A8B" w:rsidP="005F6C44">
      <w:pPr>
        <w:pStyle w:val="Default"/>
        <w:jc w:val="both"/>
        <w:rPr>
          <w:rFonts w:ascii="Calibri" w:hAnsi="Calibri"/>
          <w:color w:val="auto"/>
          <w:sz w:val="22"/>
          <w:szCs w:val="22"/>
        </w:rPr>
      </w:pPr>
      <w:r w:rsidRPr="00C96980">
        <w:rPr>
          <w:rFonts w:ascii="Calibri" w:hAnsi="Calibri"/>
          <w:color w:val="auto"/>
          <w:sz w:val="22"/>
          <w:szCs w:val="22"/>
        </w:rPr>
        <w:t xml:space="preserve">Η αίτηση </w:t>
      </w:r>
      <w:r w:rsidR="00B3298A" w:rsidRPr="00C96980">
        <w:rPr>
          <w:rFonts w:ascii="Calibri" w:hAnsi="Calibri"/>
          <w:color w:val="auto"/>
          <w:sz w:val="22"/>
          <w:szCs w:val="22"/>
        </w:rPr>
        <w:t>στήριξης</w:t>
      </w:r>
      <w:r w:rsidRPr="00C96980">
        <w:rPr>
          <w:rFonts w:ascii="Calibri" w:hAnsi="Calibri"/>
          <w:color w:val="auto"/>
          <w:sz w:val="22"/>
          <w:szCs w:val="22"/>
        </w:rPr>
        <w:t xml:space="preserve"> υποβάλλεται ηλεκτρονικά στο ΠΣΚΕ και σε φυσικό φάκελο στην Ε</w:t>
      </w:r>
      <w:r w:rsidR="00B3298A" w:rsidRPr="00C96980">
        <w:rPr>
          <w:rFonts w:ascii="Calibri" w:hAnsi="Calibri"/>
          <w:color w:val="auto"/>
          <w:sz w:val="22"/>
          <w:szCs w:val="22"/>
        </w:rPr>
        <w:t xml:space="preserve">ΤΑΝΑΜ </w:t>
      </w:r>
      <w:r w:rsidRPr="00C96980">
        <w:rPr>
          <w:rFonts w:ascii="Calibri" w:hAnsi="Calibri"/>
          <w:color w:val="auto"/>
          <w:sz w:val="22"/>
          <w:szCs w:val="22"/>
        </w:rPr>
        <w:t xml:space="preserve">Α.Ε. </w:t>
      </w:r>
      <w:r w:rsidR="00804C5C">
        <w:rPr>
          <w:rFonts w:ascii="Calibri" w:hAnsi="Calibri"/>
          <w:color w:val="auto"/>
          <w:sz w:val="22"/>
          <w:szCs w:val="22"/>
        </w:rPr>
        <w:t xml:space="preserve">                              </w:t>
      </w:r>
      <w:r w:rsidRPr="00C96980">
        <w:rPr>
          <w:rFonts w:ascii="Calibri" w:hAnsi="Calibri"/>
          <w:color w:val="auto"/>
          <w:sz w:val="22"/>
          <w:szCs w:val="22"/>
        </w:rPr>
        <w:t>Η υποβολή της αίτη</w:t>
      </w:r>
      <w:r w:rsidRPr="00C96980">
        <w:rPr>
          <w:rFonts w:ascii="Calibri" w:hAnsi="Calibri"/>
          <w:color w:val="auto"/>
          <w:sz w:val="22"/>
          <w:szCs w:val="22"/>
        </w:rPr>
        <w:softHyphen/>
        <w:t xml:space="preserve">σης στήριξης, ηλεκτρονικά μέσω της ιστοσελίδας Πληροφορικού Συστήματος Κρατικών </w:t>
      </w:r>
      <w:r w:rsidRPr="00C96980">
        <w:rPr>
          <w:rFonts w:ascii="Calibri" w:hAnsi="Calibri"/>
          <w:color w:val="auto"/>
          <w:sz w:val="22"/>
          <w:szCs w:val="22"/>
        </w:rPr>
        <w:lastRenderedPageBreak/>
        <w:t>Ενισχύσεων (ΠΣΚΕ) (</w:t>
      </w:r>
      <w:r w:rsidR="00884A27" w:rsidRPr="00C96980">
        <w:rPr>
          <w:rFonts w:ascii="Calibri" w:hAnsi="Calibri"/>
          <w:color w:val="auto"/>
          <w:sz w:val="22"/>
          <w:szCs w:val="22"/>
          <w:lang w:val="en-US"/>
        </w:rPr>
        <w:t>www</w:t>
      </w:r>
      <w:r w:rsidR="00884A27" w:rsidRPr="00C96980">
        <w:rPr>
          <w:rFonts w:ascii="Calibri" w:hAnsi="Calibri"/>
          <w:color w:val="auto"/>
          <w:sz w:val="22"/>
          <w:szCs w:val="22"/>
        </w:rPr>
        <w:t>.</w:t>
      </w:r>
      <w:proofErr w:type="spellStart"/>
      <w:r w:rsidR="00884A27" w:rsidRPr="00C96980">
        <w:rPr>
          <w:rFonts w:ascii="Calibri" w:hAnsi="Calibri"/>
          <w:color w:val="auto"/>
          <w:sz w:val="22"/>
          <w:szCs w:val="22"/>
          <w:lang w:val="en-US"/>
        </w:rPr>
        <w:t>ependyseis</w:t>
      </w:r>
      <w:proofErr w:type="spellEnd"/>
      <w:r w:rsidR="00884A27" w:rsidRPr="00C96980">
        <w:rPr>
          <w:rFonts w:ascii="Calibri" w:hAnsi="Calibri"/>
          <w:color w:val="auto"/>
          <w:sz w:val="22"/>
          <w:szCs w:val="22"/>
        </w:rPr>
        <w:t>.</w:t>
      </w:r>
      <w:proofErr w:type="spellStart"/>
      <w:r w:rsidR="00884A27" w:rsidRPr="00C96980">
        <w:rPr>
          <w:rFonts w:ascii="Calibri" w:hAnsi="Calibri"/>
          <w:color w:val="auto"/>
          <w:sz w:val="22"/>
          <w:szCs w:val="22"/>
          <w:lang w:val="en-US"/>
        </w:rPr>
        <w:t>gr</w:t>
      </w:r>
      <w:proofErr w:type="spellEnd"/>
      <w:r w:rsidR="00884A27" w:rsidRPr="00C96980">
        <w:rPr>
          <w:rFonts w:ascii="Calibri" w:hAnsi="Calibri"/>
          <w:color w:val="auto"/>
          <w:sz w:val="22"/>
          <w:szCs w:val="22"/>
        </w:rPr>
        <w:t>)</w:t>
      </w:r>
      <w:r w:rsidRPr="00C96980">
        <w:rPr>
          <w:rFonts w:ascii="Calibri" w:hAnsi="Calibri"/>
          <w:color w:val="auto"/>
          <w:sz w:val="22"/>
          <w:szCs w:val="22"/>
        </w:rPr>
        <w:t xml:space="preserve"> προϋποθέτει να έχει προηγηθεί διαδικασία απόκτησης προσωπικών κωδικών π</w:t>
      </w:r>
      <w:r w:rsidR="00884A27" w:rsidRPr="00C96980">
        <w:rPr>
          <w:rFonts w:ascii="Calibri" w:hAnsi="Calibri"/>
          <w:color w:val="auto"/>
          <w:sz w:val="22"/>
          <w:szCs w:val="22"/>
        </w:rPr>
        <w:t>ρόσβασης</w:t>
      </w:r>
      <w:r w:rsidRPr="00C96980">
        <w:rPr>
          <w:rFonts w:ascii="Calibri" w:hAnsi="Calibri"/>
          <w:color w:val="auto"/>
          <w:sz w:val="22"/>
          <w:szCs w:val="22"/>
        </w:rPr>
        <w:t xml:space="preserve"> από τον/ την δυνητικό δικαιούχο.</w:t>
      </w:r>
    </w:p>
    <w:p w:rsidR="00884A27" w:rsidRPr="00C96980" w:rsidRDefault="00BE6A8B" w:rsidP="005F6C44">
      <w:pPr>
        <w:pStyle w:val="Default"/>
        <w:jc w:val="both"/>
        <w:rPr>
          <w:rFonts w:ascii="Calibri" w:hAnsi="Calibri"/>
          <w:b/>
          <w:color w:val="auto"/>
          <w:sz w:val="22"/>
          <w:szCs w:val="22"/>
        </w:rPr>
      </w:pPr>
      <w:r w:rsidRPr="00C96980">
        <w:rPr>
          <w:rFonts w:ascii="Calibri" w:hAnsi="Calibri"/>
          <w:b/>
          <w:color w:val="auto"/>
          <w:sz w:val="22"/>
          <w:szCs w:val="22"/>
        </w:rPr>
        <w:t xml:space="preserve">Ημερομηνία έναρξης ηλεκτρονικής υποβολής πρότασης: </w:t>
      </w:r>
      <w:r w:rsidR="00884A27" w:rsidRPr="00C96980">
        <w:rPr>
          <w:rFonts w:ascii="Calibri" w:hAnsi="Calibri"/>
          <w:b/>
          <w:color w:val="auto"/>
          <w:sz w:val="22"/>
          <w:szCs w:val="22"/>
        </w:rPr>
        <w:t>02</w:t>
      </w:r>
      <w:r w:rsidRPr="00C96980">
        <w:rPr>
          <w:rFonts w:ascii="Calibri" w:hAnsi="Calibri"/>
          <w:b/>
          <w:color w:val="auto"/>
          <w:sz w:val="22"/>
          <w:szCs w:val="22"/>
        </w:rPr>
        <w:t>.0</w:t>
      </w:r>
      <w:r w:rsidR="00884A27" w:rsidRPr="00C96980">
        <w:rPr>
          <w:rFonts w:ascii="Calibri" w:hAnsi="Calibri"/>
          <w:b/>
          <w:color w:val="auto"/>
          <w:sz w:val="22"/>
          <w:szCs w:val="22"/>
        </w:rPr>
        <w:t>7</w:t>
      </w:r>
      <w:r w:rsidRPr="00C96980">
        <w:rPr>
          <w:rFonts w:ascii="Calibri" w:hAnsi="Calibri"/>
          <w:b/>
          <w:color w:val="auto"/>
          <w:sz w:val="22"/>
          <w:szCs w:val="22"/>
        </w:rPr>
        <w:t xml:space="preserve">.2019, ώρα: 13:00 </w:t>
      </w:r>
    </w:p>
    <w:p w:rsidR="00BE6A8B" w:rsidRPr="00C96980" w:rsidRDefault="00BE6A8B" w:rsidP="005F6C44">
      <w:pPr>
        <w:pStyle w:val="Default"/>
        <w:jc w:val="both"/>
        <w:rPr>
          <w:rFonts w:ascii="Calibri" w:hAnsi="Calibri"/>
          <w:b/>
          <w:color w:val="auto"/>
          <w:sz w:val="22"/>
          <w:szCs w:val="22"/>
        </w:rPr>
      </w:pPr>
      <w:r w:rsidRPr="00C96980">
        <w:rPr>
          <w:rFonts w:ascii="Calibri" w:hAnsi="Calibri"/>
          <w:b/>
          <w:color w:val="auto"/>
          <w:sz w:val="22"/>
          <w:szCs w:val="22"/>
        </w:rPr>
        <w:t xml:space="preserve">Ημερομηνία λήξης ηλεκτρονικής υποβολής πρότασης: </w:t>
      </w:r>
      <w:r w:rsidR="00884A27" w:rsidRPr="00C96980">
        <w:rPr>
          <w:rFonts w:ascii="Calibri" w:hAnsi="Calibri"/>
          <w:b/>
          <w:color w:val="auto"/>
          <w:sz w:val="22"/>
          <w:szCs w:val="22"/>
        </w:rPr>
        <w:t>30</w:t>
      </w:r>
      <w:r w:rsidRPr="00C96980">
        <w:rPr>
          <w:rFonts w:ascii="Calibri" w:hAnsi="Calibri"/>
          <w:b/>
          <w:color w:val="auto"/>
          <w:sz w:val="22"/>
          <w:szCs w:val="22"/>
        </w:rPr>
        <w:t>.0</w:t>
      </w:r>
      <w:r w:rsidR="00884A27" w:rsidRPr="00C96980">
        <w:rPr>
          <w:rFonts w:ascii="Calibri" w:hAnsi="Calibri"/>
          <w:b/>
          <w:color w:val="auto"/>
          <w:sz w:val="22"/>
          <w:szCs w:val="22"/>
        </w:rPr>
        <w:t>9</w:t>
      </w:r>
      <w:r w:rsidRPr="00C96980">
        <w:rPr>
          <w:rFonts w:ascii="Calibri" w:hAnsi="Calibri"/>
          <w:b/>
          <w:color w:val="auto"/>
          <w:sz w:val="22"/>
          <w:szCs w:val="22"/>
        </w:rPr>
        <w:t>.2019, ώρα: 15:00</w:t>
      </w:r>
    </w:p>
    <w:p w:rsidR="00D9354D" w:rsidRPr="00C96980" w:rsidRDefault="00884A27" w:rsidP="005748B1">
      <w:pPr>
        <w:pStyle w:val="Default"/>
        <w:jc w:val="both"/>
        <w:rPr>
          <w:rFonts w:ascii="Calibri" w:hAnsi="Calibri"/>
          <w:sz w:val="22"/>
          <w:szCs w:val="22"/>
        </w:rPr>
      </w:pPr>
      <w:r w:rsidRPr="00C96980">
        <w:rPr>
          <w:rFonts w:ascii="Calibri" w:hAnsi="Calibri"/>
          <w:sz w:val="22"/>
          <w:szCs w:val="22"/>
        </w:rPr>
        <w:t>Μετά την ηλεκτρονική υποβολή στο ΠΚΣΕ</w:t>
      </w:r>
      <w:r w:rsidR="00D9354D" w:rsidRPr="00C96980">
        <w:rPr>
          <w:rFonts w:ascii="Calibri" w:hAnsi="Calibri"/>
          <w:sz w:val="22"/>
          <w:szCs w:val="22"/>
        </w:rPr>
        <w:t xml:space="preserve">, οι δυνητικοί δικαιούχοι οφείλουν </w:t>
      </w:r>
      <w:r w:rsidR="00D9354D" w:rsidRPr="00C96980">
        <w:rPr>
          <w:rFonts w:ascii="Calibri" w:hAnsi="Calibri"/>
          <w:b/>
          <w:sz w:val="22"/>
          <w:szCs w:val="22"/>
        </w:rPr>
        <w:t>εντός προθεσμίας 5 εργασίμων ημερών και έως ώρα 15.00</w:t>
      </w:r>
      <w:r w:rsidR="00D9354D" w:rsidRPr="00C96980">
        <w:rPr>
          <w:rFonts w:ascii="Calibri" w:hAnsi="Calibri"/>
          <w:sz w:val="22"/>
          <w:szCs w:val="22"/>
        </w:rPr>
        <w:t>, να υποβάλλουν ιδιοχείρως (ή να αποστείλουν με ταχυδρομείο ή ταχυμεταφορά) στην ΕΤΑΝΑΜ ΑΕ ΟΤΑ,</w:t>
      </w:r>
      <w:r w:rsidR="005F0EC0">
        <w:rPr>
          <w:rFonts w:ascii="Calibri" w:hAnsi="Calibri"/>
          <w:sz w:val="22"/>
          <w:szCs w:val="22"/>
        </w:rPr>
        <w:t xml:space="preserve"> </w:t>
      </w:r>
      <w:r w:rsidR="007D0D64" w:rsidRPr="00C96980">
        <w:rPr>
          <w:rFonts w:ascii="Calibri" w:hAnsi="Calibri"/>
          <w:sz w:val="22"/>
          <w:szCs w:val="22"/>
        </w:rPr>
        <w:t>( διεύθυνση Λεωφόρος Ιωαννίνων 210, ΤΘ 146, ΤΚ 48100),</w:t>
      </w:r>
      <w:r w:rsidR="00D9354D" w:rsidRPr="00C96980">
        <w:rPr>
          <w:rFonts w:ascii="Calibri" w:hAnsi="Calibri"/>
          <w:sz w:val="22"/>
          <w:szCs w:val="22"/>
        </w:rPr>
        <w:t xml:space="preserve">  αποδεικτικό κατάθεσης της αίτησης στήριξης, όπως παράγεται από το ΠΣΚΕ μαζί με φυσικό φάκελο ο οποίος θα περιέχει όλα τα δικαιολογητικά τεκμηρίωσης, όπως αυτά περιλαμβάνονται στο Παράρτημα </w:t>
      </w:r>
      <w:r w:rsidR="00EC7141">
        <w:rPr>
          <w:rFonts w:ascii="Calibri" w:hAnsi="Calibri"/>
          <w:sz w:val="22"/>
          <w:szCs w:val="22"/>
          <w:lang w:val="en-US"/>
        </w:rPr>
        <w:t>II</w:t>
      </w:r>
      <w:r w:rsidR="00D9354D" w:rsidRPr="00C96980">
        <w:rPr>
          <w:rFonts w:ascii="Calibri" w:hAnsi="Calibri"/>
          <w:sz w:val="22"/>
          <w:szCs w:val="22"/>
        </w:rPr>
        <w:t>, «</w:t>
      </w:r>
      <w:r w:rsidR="00E70821">
        <w:rPr>
          <w:rFonts w:ascii="Calibri" w:hAnsi="Calibri"/>
          <w:sz w:val="22"/>
          <w:szCs w:val="22"/>
        </w:rPr>
        <w:t>ΙΙ_</w:t>
      </w:r>
      <w:r w:rsidR="00EC7141" w:rsidRPr="00EC7141">
        <w:rPr>
          <w:rFonts w:ascii="Calibri" w:hAnsi="Calibri"/>
          <w:sz w:val="22"/>
          <w:szCs w:val="22"/>
        </w:rPr>
        <w:t>2</w:t>
      </w:r>
      <w:r w:rsidR="00E70821">
        <w:rPr>
          <w:rFonts w:ascii="Calibri" w:hAnsi="Calibri"/>
          <w:sz w:val="22"/>
          <w:szCs w:val="22"/>
        </w:rPr>
        <w:t xml:space="preserve"> </w:t>
      </w:r>
      <w:r w:rsidR="00D9354D" w:rsidRPr="00C96980">
        <w:rPr>
          <w:rFonts w:ascii="Calibri" w:hAnsi="Calibri"/>
          <w:sz w:val="22"/>
          <w:szCs w:val="22"/>
        </w:rPr>
        <w:t xml:space="preserve">Οδηγός </w:t>
      </w:r>
      <w:proofErr w:type="spellStart"/>
      <w:r w:rsidR="00D9354D" w:rsidRPr="00C96980">
        <w:rPr>
          <w:rFonts w:ascii="Calibri" w:hAnsi="Calibri"/>
          <w:sz w:val="22"/>
          <w:szCs w:val="22"/>
        </w:rPr>
        <w:t>Επιλεξιμότητας</w:t>
      </w:r>
      <w:proofErr w:type="spellEnd"/>
      <w:r w:rsidR="00D9354D" w:rsidRPr="00C96980">
        <w:rPr>
          <w:rFonts w:ascii="Calibri" w:hAnsi="Calibri"/>
          <w:sz w:val="22"/>
          <w:szCs w:val="22"/>
        </w:rPr>
        <w:t xml:space="preserve"> Επιλογής», στήλη «Δικαιολογητικά τεκμηρίωσης», τα οποία δύναται να εκπληρώνουν τα κριτήρια </w:t>
      </w:r>
      <w:proofErr w:type="spellStart"/>
      <w:r w:rsidR="00D9354D" w:rsidRPr="00C96980">
        <w:rPr>
          <w:rFonts w:ascii="Calibri" w:hAnsi="Calibri"/>
          <w:sz w:val="22"/>
          <w:szCs w:val="22"/>
        </w:rPr>
        <w:t>επιλεξιμότητας</w:t>
      </w:r>
      <w:proofErr w:type="spellEnd"/>
      <w:r w:rsidR="00D9354D" w:rsidRPr="00C96980">
        <w:rPr>
          <w:rFonts w:ascii="Calibri" w:hAnsi="Calibri"/>
          <w:sz w:val="22"/>
          <w:szCs w:val="22"/>
        </w:rPr>
        <w:t xml:space="preserve"> και επιλογής της παρούσας πρόσκλησης.</w:t>
      </w:r>
      <w:r w:rsidRPr="00C96980">
        <w:rPr>
          <w:rFonts w:ascii="Calibri" w:hAnsi="Calibri"/>
          <w:sz w:val="22"/>
          <w:szCs w:val="22"/>
        </w:rPr>
        <w:t xml:space="preserve"> </w:t>
      </w:r>
    </w:p>
    <w:p w:rsidR="0041154F" w:rsidRPr="00C96980" w:rsidRDefault="0041154F" w:rsidP="005748B1">
      <w:pPr>
        <w:pStyle w:val="Default"/>
        <w:jc w:val="both"/>
        <w:rPr>
          <w:rFonts w:ascii="Calibri" w:hAnsi="Calibri"/>
          <w:sz w:val="22"/>
          <w:szCs w:val="22"/>
        </w:rPr>
      </w:pPr>
      <w:r w:rsidRPr="00C96980">
        <w:rPr>
          <w:rFonts w:ascii="Calibri" w:hAnsi="Calibri"/>
          <w:sz w:val="22"/>
          <w:szCs w:val="22"/>
        </w:rPr>
        <w:t xml:space="preserve">Για αναλυτικότερες πληροφορίες σχετικά με την υποβολή των προτάσεων, τη συμπλήρωση των αιτήσεων στήριξης και άλλες διευκρινίσεις </w:t>
      </w:r>
      <w:r w:rsidR="007D0D64" w:rsidRPr="00C96980">
        <w:rPr>
          <w:rFonts w:ascii="Calibri" w:hAnsi="Calibri"/>
          <w:sz w:val="22"/>
          <w:szCs w:val="22"/>
        </w:rPr>
        <w:t>οι ενδιαφερόμενοι μπορούν να απευθύ</w:t>
      </w:r>
      <w:r w:rsidR="007D0D64" w:rsidRPr="00C96980">
        <w:rPr>
          <w:rFonts w:ascii="Calibri" w:hAnsi="Calibri"/>
          <w:sz w:val="22"/>
          <w:szCs w:val="22"/>
        </w:rPr>
        <w:softHyphen/>
        <w:t xml:space="preserve">νονται τις εργάσιμες ημέρες και ώρες 09:00 -15:00 στα γραφεία της εταιρείας ή στα τηλέφωνα 2682089150,1 &amp; 268107715 (κ. Γιώργος </w:t>
      </w:r>
      <w:proofErr w:type="spellStart"/>
      <w:r w:rsidR="007D0D64" w:rsidRPr="00C96980">
        <w:rPr>
          <w:rFonts w:ascii="Calibri" w:hAnsi="Calibri"/>
          <w:sz w:val="22"/>
          <w:szCs w:val="22"/>
        </w:rPr>
        <w:t>Άρμπυρος</w:t>
      </w:r>
      <w:proofErr w:type="spellEnd"/>
      <w:r w:rsidR="007D0D64" w:rsidRPr="00C96980">
        <w:rPr>
          <w:rFonts w:ascii="Calibri" w:hAnsi="Calibri"/>
          <w:sz w:val="22"/>
          <w:szCs w:val="22"/>
        </w:rPr>
        <w:t>, Γιάννης</w:t>
      </w:r>
      <w:r w:rsidR="007D0D64" w:rsidRPr="00C96980">
        <w:rPr>
          <w:rFonts w:ascii="Calibri" w:hAnsi="Calibri"/>
          <w:smallCaps/>
          <w:sz w:val="22"/>
          <w:szCs w:val="22"/>
        </w:rPr>
        <w:t xml:space="preserve"> </w:t>
      </w:r>
      <w:r w:rsidR="000B5056" w:rsidRPr="00C96980">
        <w:rPr>
          <w:rFonts w:ascii="Calibri" w:hAnsi="Calibri"/>
          <w:sz w:val="22"/>
          <w:szCs w:val="22"/>
        </w:rPr>
        <w:t xml:space="preserve">Γεωργίου και </w:t>
      </w:r>
      <w:r w:rsidR="007D0D64" w:rsidRPr="00C96980">
        <w:rPr>
          <w:rFonts w:ascii="Calibri" w:hAnsi="Calibri"/>
          <w:sz w:val="22"/>
          <w:szCs w:val="22"/>
        </w:rPr>
        <w:t xml:space="preserve">Ανθή </w:t>
      </w:r>
      <w:r w:rsidR="000B5056" w:rsidRPr="00C96980">
        <w:rPr>
          <w:rFonts w:ascii="Calibri" w:hAnsi="Calibri"/>
          <w:sz w:val="22"/>
          <w:szCs w:val="22"/>
        </w:rPr>
        <w:t>Σταμάτη</w:t>
      </w:r>
      <w:r w:rsidR="000B5056" w:rsidRPr="00C96980">
        <w:rPr>
          <w:rFonts w:ascii="Calibri" w:hAnsi="Calibri"/>
          <w:smallCaps/>
          <w:sz w:val="22"/>
          <w:szCs w:val="22"/>
        </w:rPr>
        <w:t xml:space="preserve"> </w:t>
      </w:r>
      <w:r w:rsidR="007D0D64" w:rsidRPr="00C96980">
        <w:rPr>
          <w:rFonts w:ascii="Calibri" w:hAnsi="Calibri"/>
          <w:sz w:val="22"/>
          <w:szCs w:val="22"/>
        </w:rPr>
        <w:t>)</w:t>
      </w:r>
      <w:r w:rsidRPr="00C96980">
        <w:rPr>
          <w:rFonts w:ascii="Calibri" w:hAnsi="Calibri"/>
          <w:sz w:val="22"/>
          <w:szCs w:val="22"/>
        </w:rPr>
        <w:t>, e-</w:t>
      </w:r>
      <w:proofErr w:type="spellStart"/>
      <w:r w:rsidRPr="00C96980">
        <w:rPr>
          <w:rFonts w:ascii="Calibri" w:hAnsi="Calibri"/>
          <w:sz w:val="22"/>
          <w:szCs w:val="22"/>
        </w:rPr>
        <w:t>mail</w:t>
      </w:r>
      <w:proofErr w:type="spellEnd"/>
      <w:r w:rsidRPr="00C96980">
        <w:rPr>
          <w:rFonts w:ascii="Calibri" w:hAnsi="Calibri"/>
          <w:sz w:val="22"/>
          <w:szCs w:val="22"/>
        </w:rPr>
        <w:t xml:space="preserve">: </w:t>
      </w:r>
      <w:proofErr w:type="spellStart"/>
      <w:r w:rsidRPr="00C96980">
        <w:rPr>
          <w:rFonts w:ascii="Calibri" w:hAnsi="Calibri"/>
          <w:color w:val="0000FF"/>
          <w:sz w:val="22"/>
          <w:szCs w:val="22"/>
          <w:lang w:val="en-US"/>
        </w:rPr>
        <w:t>etanam</w:t>
      </w:r>
      <w:proofErr w:type="spellEnd"/>
      <w:r w:rsidRPr="00C96980">
        <w:rPr>
          <w:rFonts w:ascii="Calibri" w:hAnsi="Calibri"/>
          <w:color w:val="0000FF"/>
          <w:sz w:val="22"/>
          <w:szCs w:val="22"/>
        </w:rPr>
        <w:t>@</w:t>
      </w:r>
      <w:proofErr w:type="spellStart"/>
      <w:r w:rsidRPr="00C96980">
        <w:rPr>
          <w:rFonts w:ascii="Calibri" w:hAnsi="Calibri"/>
          <w:color w:val="0000FF"/>
          <w:sz w:val="22"/>
          <w:szCs w:val="22"/>
          <w:lang w:val="en-US"/>
        </w:rPr>
        <w:t>etanam</w:t>
      </w:r>
      <w:proofErr w:type="spellEnd"/>
      <w:r w:rsidRPr="00C96980">
        <w:rPr>
          <w:rFonts w:ascii="Calibri" w:hAnsi="Calibri"/>
          <w:color w:val="0000FF"/>
          <w:sz w:val="22"/>
          <w:szCs w:val="22"/>
        </w:rPr>
        <w:t>.</w:t>
      </w:r>
      <w:proofErr w:type="spellStart"/>
      <w:r w:rsidRPr="00C96980">
        <w:rPr>
          <w:rFonts w:ascii="Calibri" w:hAnsi="Calibri"/>
          <w:color w:val="0000FF"/>
          <w:sz w:val="22"/>
          <w:szCs w:val="22"/>
          <w:lang w:val="en-US"/>
        </w:rPr>
        <w:t>gr</w:t>
      </w:r>
      <w:proofErr w:type="spellEnd"/>
      <w:r w:rsidRPr="00C96980">
        <w:rPr>
          <w:rFonts w:ascii="Calibri" w:hAnsi="Calibri"/>
          <w:sz w:val="22"/>
          <w:szCs w:val="22"/>
        </w:rPr>
        <w:t xml:space="preserve"> </w:t>
      </w:r>
    </w:p>
    <w:p w:rsidR="00C96980" w:rsidRPr="00804C5C" w:rsidRDefault="00C96980" w:rsidP="005748B1">
      <w:pPr>
        <w:pStyle w:val="Default"/>
        <w:jc w:val="both"/>
        <w:rPr>
          <w:rFonts w:asciiTheme="minorHAnsi" w:hAnsiTheme="minorHAnsi" w:cstheme="minorHAnsi"/>
          <w:sz w:val="22"/>
          <w:szCs w:val="22"/>
        </w:rPr>
      </w:pPr>
      <w:r w:rsidRPr="00C96980">
        <w:rPr>
          <w:rFonts w:asciiTheme="minorHAnsi" w:hAnsiTheme="minorHAnsi" w:cstheme="minorHAnsi"/>
          <w:sz w:val="22"/>
          <w:szCs w:val="22"/>
        </w:rPr>
        <w:t xml:space="preserve">Η πρόσκληση δημοσιεύεται στους </w:t>
      </w:r>
      <w:proofErr w:type="spellStart"/>
      <w:r w:rsidRPr="00C96980">
        <w:rPr>
          <w:rFonts w:asciiTheme="minorHAnsi" w:hAnsiTheme="minorHAnsi" w:cstheme="minorHAnsi"/>
          <w:sz w:val="22"/>
          <w:szCs w:val="22"/>
        </w:rPr>
        <w:t>ιστότοπους</w:t>
      </w:r>
      <w:proofErr w:type="spellEnd"/>
      <w:r w:rsidRPr="00C96980">
        <w:rPr>
          <w:rFonts w:asciiTheme="minorHAnsi" w:hAnsiTheme="minorHAnsi" w:cstheme="minorHAnsi"/>
          <w:sz w:val="22"/>
          <w:szCs w:val="22"/>
        </w:rPr>
        <w:t xml:space="preserve"> </w:t>
      </w:r>
      <w:hyperlink r:id="rId8" w:history="1">
        <w:r w:rsidRPr="00C96980">
          <w:rPr>
            <w:rStyle w:val="-"/>
            <w:rFonts w:asciiTheme="minorHAnsi" w:hAnsiTheme="minorHAnsi" w:cstheme="minorHAnsi"/>
            <w:sz w:val="22"/>
            <w:szCs w:val="22"/>
          </w:rPr>
          <w:t>www.espa.gr</w:t>
        </w:r>
      </w:hyperlink>
      <w:r w:rsidRPr="00C96980">
        <w:rPr>
          <w:rFonts w:asciiTheme="minorHAnsi" w:hAnsiTheme="minorHAnsi" w:cstheme="minorHAnsi"/>
          <w:sz w:val="22"/>
          <w:szCs w:val="22"/>
        </w:rPr>
        <w:t xml:space="preserve">, </w:t>
      </w:r>
      <w:proofErr w:type="spellStart"/>
      <w:r w:rsidRPr="000215C4">
        <w:rPr>
          <w:rStyle w:val="-"/>
          <w:rFonts w:asciiTheme="minorHAnsi" w:hAnsiTheme="minorHAnsi"/>
          <w:sz w:val="22"/>
          <w:szCs w:val="22"/>
        </w:rPr>
        <w:t>www.agrotikianaptixi.gr</w:t>
      </w:r>
      <w:proofErr w:type="spellEnd"/>
      <w:r w:rsidRPr="00C96980">
        <w:rPr>
          <w:rFonts w:asciiTheme="minorHAnsi" w:hAnsiTheme="minorHAnsi" w:cstheme="minorHAnsi"/>
          <w:sz w:val="22"/>
          <w:szCs w:val="22"/>
        </w:rPr>
        <w:t xml:space="preserve"> και </w:t>
      </w:r>
      <w:proofErr w:type="spellStart"/>
      <w:r w:rsidRPr="000215C4">
        <w:rPr>
          <w:rStyle w:val="-"/>
          <w:rFonts w:asciiTheme="minorHAnsi" w:hAnsiTheme="minorHAnsi"/>
          <w:sz w:val="22"/>
          <w:szCs w:val="22"/>
        </w:rPr>
        <w:t>www</w:t>
      </w:r>
      <w:proofErr w:type="spellEnd"/>
      <w:r w:rsidRPr="000215C4">
        <w:rPr>
          <w:rStyle w:val="-"/>
          <w:rFonts w:asciiTheme="minorHAnsi" w:hAnsiTheme="minorHAnsi"/>
          <w:sz w:val="22"/>
          <w:szCs w:val="22"/>
        </w:rPr>
        <w:t>.</w:t>
      </w:r>
      <w:proofErr w:type="spellStart"/>
      <w:r w:rsidRPr="000215C4">
        <w:rPr>
          <w:rStyle w:val="-"/>
          <w:rFonts w:asciiTheme="minorHAnsi" w:hAnsiTheme="minorHAnsi"/>
          <w:sz w:val="22"/>
          <w:szCs w:val="22"/>
          <w:lang w:val="en-US"/>
        </w:rPr>
        <w:t>etanam</w:t>
      </w:r>
      <w:proofErr w:type="spellEnd"/>
      <w:r w:rsidRPr="000215C4">
        <w:rPr>
          <w:rStyle w:val="-"/>
          <w:rFonts w:asciiTheme="minorHAnsi" w:hAnsiTheme="minorHAnsi"/>
          <w:sz w:val="22"/>
          <w:szCs w:val="22"/>
        </w:rPr>
        <w:t>.</w:t>
      </w:r>
      <w:proofErr w:type="spellStart"/>
      <w:r w:rsidRPr="000215C4">
        <w:rPr>
          <w:rStyle w:val="-"/>
          <w:rFonts w:asciiTheme="minorHAnsi" w:hAnsiTheme="minorHAnsi"/>
          <w:sz w:val="22"/>
          <w:szCs w:val="22"/>
        </w:rPr>
        <w:t>gr</w:t>
      </w:r>
      <w:proofErr w:type="spellEnd"/>
      <w:r w:rsidRPr="000215C4">
        <w:rPr>
          <w:rFonts w:asciiTheme="minorHAnsi" w:hAnsiTheme="minorHAnsi" w:cstheme="minorHAnsi"/>
          <w:sz w:val="22"/>
          <w:szCs w:val="22"/>
        </w:rPr>
        <w:t>,</w:t>
      </w:r>
      <w:r w:rsidRPr="00C96980">
        <w:rPr>
          <w:rFonts w:asciiTheme="minorHAnsi" w:hAnsiTheme="minorHAnsi" w:cstheme="minorHAnsi"/>
          <w:sz w:val="22"/>
          <w:szCs w:val="22"/>
        </w:rPr>
        <w:t xml:space="preserve"> (ηλεκτρονική σελίδα ΟΤΔ). </w:t>
      </w:r>
    </w:p>
    <w:p w:rsidR="0038261E" w:rsidRDefault="0038261E" w:rsidP="005748B1">
      <w:pPr>
        <w:pStyle w:val="Default"/>
        <w:jc w:val="both"/>
        <w:rPr>
          <w:rFonts w:ascii="Calibri" w:hAnsi="Calibri"/>
          <w:sz w:val="22"/>
          <w:szCs w:val="22"/>
        </w:rPr>
      </w:pPr>
    </w:p>
    <w:p w:rsidR="0041154F" w:rsidRPr="00C96980" w:rsidRDefault="0041154F" w:rsidP="005748B1">
      <w:pPr>
        <w:pStyle w:val="Default"/>
        <w:jc w:val="both"/>
        <w:rPr>
          <w:rFonts w:ascii="Calibri" w:hAnsi="Calibri"/>
          <w:sz w:val="22"/>
          <w:szCs w:val="22"/>
        </w:rPr>
      </w:pPr>
      <w:r w:rsidRPr="00C96980">
        <w:rPr>
          <w:rFonts w:ascii="Calibri" w:hAnsi="Calibri"/>
          <w:sz w:val="22"/>
          <w:szCs w:val="22"/>
        </w:rPr>
        <w:t xml:space="preserve">Η πλήρης πρόσκληση με τα παραρτήματά της και όλο το αναλυτικό πληροφοριακό υλικό, τίθεται στη διάθεση των ενδιαφερομένων σε έντυπη και σε ηλεκτρονική μορφή, είτε από την έδρα της ΟΤΔ, είτε μέσω του διαδικτύου. </w:t>
      </w:r>
    </w:p>
    <w:p w:rsidR="0041154F" w:rsidRPr="00D46531" w:rsidRDefault="0041154F" w:rsidP="005748B1">
      <w:pPr>
        <w:pStyle w:val="Default"/>
        <w:jc w:val="both"/>
        <w:rPr>
          <w:rFonts w:ascii="Calibri" w:hAnsi="Calibri"/>
          <w:b/>
          <w:bCs/>
        </w:rPr>
      </w:pPr>
    </w:p>
    <w:p w:rsidR="0041154F" w:rsidRPr="003B13B2" w:rsidRDefault="0041154F" w:rsidP="005748B1">
      <w:pPr>
        <w:pStyle w:val="Default"/>
        <w:jc w:val="center"/>
        <w:rPr>
          <w:rFonts w:ascii="Calibri" w:hAnsi="Calibri"/>
          <w:b/>
          <w:bCs/>
        </w:rPr>
      </w:pPr>
      <w:r w:rsidRPr="00D46531">
        <w:rPr>
          <w:rFonts w:ascii="Calibri" w:hAnsi="Calibri"/>
          <w:b/>
          <w:bCs/>
        </w:rPr>
        <w:t>Ο Πρόεδρος της ΕΔΠ CLLD LEADER</w:t>
      </w:r>
    </w:p>
    <w:p w:rsidR="004A3328" w:rsidRDefault="004A3328" w:rsidP="005748B1">
      <w:pPr>
        <w:spacing w:after="0"/>
        <w:jc w:val="center"/>
        <w:rPr>
          <w:b/>
          <w:bCs/>
          <w:sz w:val="24"/>
          <w:szCs w:val="24"/>
        </w:rPr>
      </w:pPr>
    </w:p>
    <w:p w:rsidR="000B62FF" w:rsidRDefault="0041154F" w:rsidP="005748B1">
      <w:pPr>
        <w:spacing w:after="0"/>
        <w:jc w:val="center"/>
        <w:rPr>
          <w:b/>
          <w:noProof/>
        </w:rPr>
      </w:pPr>
      <w:r>
        <w:rPr>
          <w:b/>
          <w:bCs/>
          <w:sz w:val="24"/>
          <w:szCs w:val="24"/>
        </w:rPr>
        <w:t>Ψαθάς Βασίλειος</w:t>
      </w:r>
      <w:r w:rsidRPr="008D622A">
        <w:rPr>
          <w:b/>
          <w:noProof/>
        </w:rPr>
        <w:t xml:space="preserve">   </w:t>
      </w:r>
    </w:p>
    <w:p w:rsidR="005748B1" w:rsidRPr="00804695" w:rsidRDefault="00777E1C" w:rsidP="005748B1">
      <w:pPr>
        <w:spacing w:after="0" w:line="300" w:lineRule="atLeast"/>
        <w:jc w:val="center"/>
        <w:rPr>
          <w:rFonts w:cs="Calibri"/>
          <w:bCs/>
        </w:rPr>
      </w:pPr>
      <w:r w:rsidRPr="006E6B63">
        <w:rPr>
          <w:rFonts w:cs="Calibri"/>
          <w:bCs/>
        </w:rPr>
        <w:t>«Με τη συγχρηματοδότηση της Ελλάδας και της Ευρωπαϊκής Ένωσης»</w:t>
      </w:r>
    </w:p>
    <w:p w:rsidR="00C935F8" w:rsidRPr="00804695" w:rsidRDefault="00C935F8" w:rsidP="005748B1">
      <w:pPr>
        <w:spacing w:after="0" w:line="300" w:lineRule="atLeast"/>
        <w:jc w:val="center"/>
        <w:rPr>
          <w:rFonts w:cs="Calibri"/>
          <w:bCs/>
        </w:rPr>
      </w:pPr>
    </w:p>
    <w:p w:rsidR="00C935F8" w:rsidRPr="00804695" w:rsidRDefault="00C935F8" w:rsidP="005748B1">
      <w:pPr>
        <w:spacing w:after="0" w:line="300" w:lineRule="atLeast"/>
        <w:jc w:val="center"/>
        <w:rPr>
          <w:rFonts w:cs="Calibri"/>
          <w:bCs/>
        </w:rPr>
      </w:pPr>
    </w:p>
    <w:p w:rsidR="00C935F8" w:rsidRPr="00804695" w:rsidRDefault="00C935F8" w:rsidP="005748B1">
      <w:pPr>
        <w:spacing w:after="0" w:line="300" w:lineRule="atLeast"/>
        <w:jc w:val="center"/>
        <w:rPr>
          <w:rFonts w:cs="Calibri"/>
          <w:bCs/>
        </w:rPr>
      </w:pPr>
    </w:p>
    <w:p w:rsidR="005748B1" w:rsidRPr="002F33B8" w:rsidRDefault="005748B1" w:rsidP="005748B1">
      <w:pPr>
        <w:spacing w:after="0" w:line="300" w:lineRule="atLeast"/>
        <w:jc w:val="center"/>
        <w:rPr>
          <w:rFonts w:cs="Calibri"/>
          <w:bCs/>
        </w:rPr>
      </w:pPr>
    </w:p>
    <w:tbl>
      <w:tblPr>
        <w:tblW w:w="9322" w:type="dxa"/>
        <w:jc w:val="center"/>
        <w:tblLayout w:type="fixed"/>
        <w:tblLook w:val="04A0"/>
      </w:tblPr>
      <w:tblGrid>
        <w:gridCol w:w="2093"/>
        <w:gridCol w:w="1417"/>
        <w:gridCol w:w="1701"/>
        <w:gridCol w:w="1843"/>
        <w:gridCol w:w="2268"/>
      </w:tblGrid>
      <w:tr w:rsidR="00777E1C" w:rsidRPr="00A90E67" w:rsidTr="00C935F8">
        <w:trPr>
          <w:jc w:val="center"/>
        </w:trPr>
        <w:tc>
          <w:tcPr>
            <w:tcW w:w="2093" w:type="dxa"/>
            <w:shd w:val="clear" w:color="auto" w:fill="auto"/>
            <w:vAlign w:val="center"/>
          </w:tcPr>
          <w:p w:rsidR="00777E1C" w:rsidRPr="00F31183" w:rsidRDefault="00B748E3" w:rsidP="005748B1">
            <w:pPr>
              <w:tabs>
                <w:tab w:val="num" w:pos="0"/>
              </w:tabs>
              <w:spacing w:after="0" w:line="200" w:lineRule="atLeast"/>
              <w:jc w:val="center"/>
              <w:rPr>
                <w:b/>
                <w:lang w:eastAsia="en-US"/>
              </w:rPr>
            </w:pPr>
            <w:r>
              <w:rPr>
                <w:b/>
                <w:noProof/>
              </w:rPr>
              <w:drawing>
                <wp:inline distT="0" distB="0" distL="0" distR="0">
                  <wp:extent cx="1140460" cy="586740"/>
                  <wp:effectExtent l="19050" t="0" r="254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0460" cy="586740"/>
                          </a:xfrm>
                          <a:prstGeom prst="rect">
                            <a:avLst/>
                          </a:prstGeom>
                          <a:noFill/>
                          <a:ln w="9525">
                            <a:noFill/>
                            <a:miter lim="800000"/>
                            <a:headEnd/>
                            <a:tailEnd/>
                          </a:ln>
                        </pic:spPr>
                      </pic:pic>
                    </a:graphicData>
                  </a:graphic>
                </wp:inline>
              </w:drawing>
            </w:r>
          </w:p>
        </w:tc>
        <w:tc>
          <w:tcPr>
            <w:tcW w:w="1417" w:type="dxa"/>
            <w:shd w:val="clear" w:color="auto" w:fill="auto"/>
            <w:vAlign w:val="center"/>
          </w:tcPr>
          <w:p w:rsidR="00777E1C" w:rsidRPr="00F31183" w:rsidRDefault="00B748E3" w:rsidP="005748B1">
            <w:pPr>
              <w:tabs>
                <w:tab w:val="num" w:pos="0"/>
              </w:tabs>
              <w:spacing w:after="0" w:line="200" w:lineRule="atLeast"/>
              <w:jc w:val="center"/>
              <w:rPr>
                <w:b/>
                <w:lang w:eastAsia="en-US"/>
              </w:rPr>
            </w:pPr>
            <w:r>
              <w:rPr>
                <w:b/>
                <w:noProof/>
              </w:rPr>
              <w:drawing>
                <wp:inline distT="0" distB="0" distL="0" distR="0">
                  <wp:extent cx="553085" cy="609600"/>
                  <wp:effectExtent l="19050" t="0" r="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srcRect/>
                          <a:stretch>
                            <a:fillRect/>
                          </a:stretch>
                        </pic:blipFill>
                        <pic:spPr bwMode="auto">
                          <a:xfrm>
                            <a:off x="0" y="0"/>
                            <a:ext cx="553085" cy="609600"/>
                          </a:xfrm>
                          <a:prstGeom prst="rect">
                            <a:avLst/>
                          </a:prstGeom>
                          <a:noFill/>
                          <a:ln w="9525">
                            <a:noFill/>
                            <a:miter lim="800000"/>
                            <a:headEnd/>
                            <a:tailEnd/>
                          </a:ln>
                        </pic:spPr>
                      </pic:pic>
                    </a:graphicData>
                  </a:graphic>
                </wp:inline>
              </w:drawing>
            </w:r>
          </w:p>
        </w:tc>
        <w:tc>
          <w:tcPr>
            <w:tcW w:w="1701" w:type="dxa"/>
            <w:shd w:val="clear" w:color="auto" w:fill="auto"/>
            <w:vAlign w:val="center"/>
          </w:tcPr>
          <w:p w:rsidR="00777E1C" w:rsidRPr="00A90E67" w:rsidRDefault="00B748E3" w:rsidP="005748B1">
            <w:pPr>
              <w:tabs>
                <w:tab w:val="num" w:pos="0"/>
              </w:tabs>
              <w:spacing w:after="0" w:line="200" w:lineRule="atLeast"/>
              <w:jc w:val="center"/>
              <w:rPr>
                <w:b/>
                <w:noProof/>
              </w:rPr>
            </w:pPr>
            <w:r>
              <w:rPr>
                <w:noProof/>
              </w:rPr>
              <w:drawing>
                <wp:inline distT="0" distB="0" distL="0" distR="0">
                  <wp:extent cx="474345" cy="474345"/>
                  <wp:effectExtent l="19050" t="0" r="1905" b="0"/>
                  <wp:docPr id="7"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χετική εικόνα"/>
                          <pic:cNvPicPr>
                            <a:picLocks noChangeAspect="1" noChangeArrowheads="1"/>
                          </pic:cNvPicPr>
                        </pic:nvPicPr>
                        <pic:blipFill>
                          <a:blip r:embed="rId11"/>
                          <a:srcRect/>
                          <a:stretch>
                            <a:fillRect/>
                          </a:stretch>
                        </pic:blipFill>
                        <pic:spPr bwMode="auto">
                          <a:xfrm>
                            <a:off x="0" y="0"/>
                            <a:ext cx="474345" cy="474345"/>
                          </a:xfrm>
                          <a:prstGeom prst="rect">
                            <a:avLst/>
                          </a:prstGeom>
                          <a:noFill/>
                          <a:ln w="9525">
                            <a:noFill/>
                            <a:miter lim="800000"/>
                            <a:headEnd/>
                            <a:tailEnd/>
                          </a:ln>
                        </pic:spPr>
                      </pic:pic>
                    </a:graphicData>
                  </a:graphic>
                </wp:inline>
              </w:drawing>
            </w:r>
          </w:p>
        </w:tc>
        <w:tc>
          <w:tcPr>
            <w:tcW w:w="1843" w:type="dxa"/>
            <w:shd w:val="clear" w:color="auto" w:fill="auto"/>
            <w:vAlign w:val="center"/>
          </w:tcPr>
          <w:p w:rsidR="00777E1C" w:rsidRPr="00F31183" w:rsidRDefault="00B748E3" w:rsidP="005748B1">
            <w:pPr>
              <w:tabs>
                <w:tab w:val="num" w:pos="0"/>
              </w:tabs>
              <w:spacing w:after="0" w:line="200" w:lineRule="atLeast"/>
              <w:jc w:val="center"/>
              <w:rPr>
                <w:b/>
                <w:lang w:eastAsia="en-US"/>
              </w:rPr>
            </w:pPr>
            <w:r>
              <w:rPr>
                <w:b/>
                <w:noProof/>
              </w:rPr>
              <w:drawing>
                <wp:inline distT="0" distB="0" distL="0" distR="0">
                  <wp:extent cx="835660" cy="508000"/>
                  <wp:effectExtent l="19050" t="0" r="254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35660" cy="508000"/>
                          </a:xfrm>
                          <a:prstGeom prst="rect">
                            <a:avLst/>
                          </a:prstGeom>
                          <a:noFill/>
                          <a:ln w="9525">
                            <a:noFill/>
                            <a:miter lim="800000"/>
                            <a:headEnd/>
                            <a:tailEnd/>
                          </a:ln>
                        </pic:spPr>
                      </pic:pic>
                    </a:graphicData>
                  </a:graphic>
                </wp:inline>
              </w:drawing>
            </w:r>
          </w:p>
        </w:tc>
        <w:tc>
          <w:tcPr>
            <w:tcW w:w="2268" w:type="dxa"/>
            <w:shd w:val="clear" w:color="auto" w:fill="auto"/>
            <w:vAlign w:val="center"/>
          </w:tcPr>
          <w:p w:rsidR="00777E1C" w:rsidRPr="00F31183" w:rsidRDefault="00B748E3" w:rsidP="005748B1">
            <w:pPr>
              <w:tabs>
                <w:tab w:val="num" w:pos="0"/>
              </w:tabs>
              <w:spacing w:after="0" w:line="200" w:lineRule="atLeast"/>
              <w:ind w:right="473"/>
              <w:jc w:val="center"/>
              <w:rPr>
                <w:b/>
                <w:lang w:eastAsia="en-US"/>
              </w:rPr>
            </w:pPr>
            <w:r>
              <w:rPr>
                <w:b/>
                <w:noProof/>
              </w:rPr>
              <w:drawing>
                <wp:inline distT="0" distB="0" distL="0" distR="0">
                  <wp:extent cx="1354455" cy="632460"/>
                  <wp:effectExtent l="19050" t="0" r="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3"/>
                          <a:srcRect/>
                          <a:stretch>
                            <a:fillRect/>
                          </a:stretch>
                        </pic:blipFill>
                        <pic:spPr bwMode="auto">
                          <a:xfrm>
                            <a:off x="0" y="0"/>
                            <a:ext cx="1354455" cy="632460"/>
                          </a:xfrm>
                          <a:prstGeom prst="rect">
                            <a:avLst/>
                          </a:prstGeom>
                          <a:noFill/>
                          <a:ln w="9525">
                            <a:noFill/>
                            <a:miter lim="800000"/>
                            <a:headEnd/>
                            <a:tailEnd/>
                          </a:ln>
                        </pic:spPr>
                      </pic:pic>
                    </a:graphicData>
                  </a:graphic>
                </wp:inline>
              </w:drawing>
            </w:r>
          </w:p>
        </w:tc>
      </w:tr>
    </w:tbl>
    <w:p w:rsidR="0041154F" w:rsidRPr="00D46531" w:rsidRDefault="0041154F" w:rsidP="005748B1">
      <w:pPr>
        <w:spacing w:after="0"/>
        <w:jc w:val="center"/>
      </w:pPr>
      <w:r w:rsidRPr="000B62FF">
        <w:rPr>
          <w:b/>
          <w:noProof/>
        </w:rPr>
        <w:t xml:space="preserve">                       </w:t>
      </w:r>
    </w:p>
    <w:sectPr w:rsidR="0041154F" w:rsidRPr="00D46531" w:rsidSect="003F10C1">
      <w:headerReference w:type="default" r:id="rId14"/>
      <w:footerReference w:type="default" r:id="rId15"/>
      <w:pgSz w:w="11906" w:h="17338"/>
      <w:pgMar w:top="1207" w:right="849" w:bottom="326" w:left="851" w:header="72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A75" w:rsidRDefault="00B17A75" w:rsidP="003A72B4">
      <w:pPr>
        <w:spacing w:after="0" w:line="240" w:lineRule="auto"/>
      </w:pPr>
      <w:r>
        <w:separator/>
      </w:r>
    </w:p>
  </w:endnote>
  <w:endnote w:type="continuationSeparator" w:id="0">
    <w:p w:rsidR="00B17A75" w:rsidRDefault="00B17A75" w:rsidP="003A7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FF" w:rsidRDefault="000B62FF" w:rsidP="003A72B4">
    <w:pPr>
      <w:pStyle w:val="a4"/>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A75" w:rsidRDefault="00B17A75" w:rsidP="003A72B4">
      <w:pPr>
        <w:spacing w:after="0" w:line="240" w:lineRule="auto"/>
      </w:pPr>
      <w:r>
        <w:separator/>
      </w:r>
    </w:p>
  </w:footnote>
  <w:footnote w:type="continuationSeparator" w:id="0">
    <w:p w:rsidR="00B17A75" w:rsidRDefault="00B17A75" w:rsidP="003A7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FF" w:rsidRDefault="000B62FF" w:rsidP="003A72B4">
    <w:pPr>
      <w:pStyle w:val="a3"/>
      <w:pBdr>
        <w:bottom w:val="single" w:sz="4" w:space="1" w:color="auto"/>
      </w:pBdr>
    </w:pPr>
    <w:r>
      <w:t xml:space="preserve">ΕΤΑΝΑΜ ΑΕ ΟΤΑ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6E8DF4"/>
    <w:lvl w:ilvl="0">
      <w:numFmt w:val="bullet"/>
      <w:lvlText w:val="*"/>
      <w:lvlJc w:val="left"/>
    </w:lvl>
  </w:abstractNum>
  <w:abstractNum w:abstractNumId="1">
    <w:nsid w:val="10193E9E"/>
    <w:multiLevelType w:val="hybridMultilevel"/>
    <w:tmpl w:val="05A4DEBC"/>
    <w:lvl w:ilvl="0" w:tplc="B226D1B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541602"/>
    <w:multiLevelType w:val="hybridMultilevel"/>
    <w:tmpl w:val="4FAE38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62B5D0C"/>
    <w:multiLevelType w:val="hybridMultilevel"/>
    <w:tmpl w:val="BCCED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AE86F20"/>
    <w:multiLevelType w:val="hybridMultilevel"/>
    <w:tmpl w:val="36FA9764"/>
    <w:lvl w:ilvl="0" w:tplc="E8C6B3AA">
      <w:start w:val="916"/>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6673CB4"/>
    <w:multiLevelType w:val="hybridMultilevel"/>
    <w:tmpl w:val="1D26B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lvlOverride w:ilvl="0">
      <w:lvl w:ilvl="0">
        <w:start w:val="65535"/>
        <w:numFmt w:val="bullet"/>
        <w:lvlText w:val="V"/>
        <w:legacy w:legacy="1" w:legacySpace="0" w:legacyIndent="720"/>
        <w:lvlJc w:val="left"/>
        <w:rPr>
          <w:rFonts w:ascii="Arial" w:hAnsi="Arial" w:cs="Arial" w:hint="default"/>
        </w:rPr>
      </w:lvl>
    </w:lvlOverride>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654203"/>
    <w:rsid w:val="00014AFD"/>
    <w:rsid w:val="000215C4"/>
    <w:rsid w:val="00040653"/>
    <w:rsid w:val="0004531C"/>
    <w:rsid w:val="00070475"/>
    <w:rsid w:val="000766BF"/>
    <w:rsid w:val="000836D8"/>
    <w:rsid w:val="00083F65"/>
    <w:rsid w:val="00084AB1"/>
    <w:rsid w:val="0009504E"/>
    <w:rsid w:val="000965B5"/>
    <w:rsid w:val="00097240"/>
    <w:rsid w:val="000B5056"/>
    <w:rsid w:val="000B62FF"/>
    <w:rsid w:val="000C7030"/>
    <w:rsid w:val="000D75EA"/>
    <w:rsid w:val="000E3B0E"/>
    <w:rsid w:val="000E7025"/>
    <w:rsid w:val="000E7062"/>
    <w:rsid w:val="000F14AE"/>
    <w:rsid w:val="00100FA2"/>
    <w:rsid w:val="00102A7C"/>
    <w:rsid w:val="0014529A"/>
    <w:rsid w:val="00164F36"/>
    <w:rsid w:val="00175B1B"/>
    <w:rsid w:val="001959CD"/>
    <w:rsid w:val="001A311D"/>
    <w:rsid w:val="00203841"/>
    <w:rsid w:val="002101A6"/>
    <w:rsid w:val="00210BD9"/>
    <w:rsid w:val="00237BE3"/>
    <w:rsid w:val="0024540F"/>
    <w:rsid w:val="002460E1"/>
    <w:rsid w:val="00264FB6"/>
    <w:rsid w:val="00273745"/>
    <w:rsid w:val="00295064"/>
    <w:rsid w:val="00296E2B"/>
    <w:rsid w:val="002B7643"/>
    <w:rsid w:val="002D04E2"/>
    <w:rsid w:val="002F33B8"/>
    <w:rsid w:val="002F5827"/>
    <w:rsid w:val="00307DF5"/>
    <w:rsid w:val="00333142"/>
    <w:rsid w:val="00356BD4"/>
    <w:rsid w:val="00371FD8"/>
    <w:rsid w:val="00372721"/>
    <w:rsid w:val="00380CCD"/>
    <w:rsid w:val="0038261E"/>
    <w:rsid w:val="00385049"/>
    <w:rsid w:val="003A72B4"/>
    <w:rsid w:val="003B13B2"/>
    <w:rsid w:val="003C2F9E"/>
    <w:rsid w:val="003C6E47"/>
    <w:rsid w:val="003E650E"/>
    <w:rsid w:val="003F10C1"/>
    <w:rsid w:val="004032AC"/>
    <w:rsid w:val="004052FB"/>
    <w:rsid w:val="00406795"/>
    <w:rsid w:val="0041044F"/>
    <w:rsid w:val="004104F0"/>
    <w:rsid w:val="0041154F"/>
    <w:rsid w:val="00416FB9"/>
    <w:rsid w:val="004A3328"/>
    <w:rsid w:val="004B1FAA"/>
    <w:rsid w:val="004D2D12"/>
    <w:rsid w:val="004E1235"/>
    <w:rsid w:val="00507DF8"/>
    <w:rsid w:val="00514D7A"/>
    <w:rsid w:val="00534046"/>
    <w:rsid w:val="0054679B"/>
    <w:rsid w:val="005748B1"/>
    <w:rsid w:val="00580D6A"/>
    <w:rsid w:val="00581A0A"/>
    <w:rsid w:val="0059308B"/>
    <w:rsid w:val="005A3A5C"/>
    <w:rsid w:val="005B7326"/>
    <w:rsid w:val="005C4581"/>
    <w:rsid w:val="005D5CE0"/>
    <w:rsid w:val="005F0EC0"/>
    <w:rsid w:val="005F5BC2"/>
    <w:rsid w:val="005F6C44"/>
    <w:rsid w:val="00601979"/>
    <w:rsid w:val="00635B56"/>
    <w:rsid w:val="00640E15"/>
    <w:rsid w:val="006416DD"/>
    <w:rsid w:val="00645E78"/>
    <w:rsid w:val="00654203"/>
    <w:rsid w:val="00671FC2"/>
    <w:rsid w:val="006801A4"/>
    <w:rsid w:val="00695F76"/>
    <w:rsid w:val="006B00CE"/>
    <w:rsid w:val="006C0C80"/>
    <w:rsid w:val="006C1F2D"/>
    <w:rsid w:val="006D79B1"/>
    <w:rsid w:val="006E756A"/>
    <w:rsid w:val="00704E22"/>
    <w:rsid w:val="0072304E"/>
    <w:rsid w:val="007323BA"/>
    <w:rsid w:val="0074454E"/>
    <w:rsid w:val="00777E1C"/>
    <w:rsid w:val="007A7D47"/>
    <w:rsid w:val="007B6C07"/>
    <w:rsid w:val="007C192F"/>
    <w:rsid w:val="007D0D64"/>
    <w:rsid w:val="007F51B2"/>
    <w:rsid w:val="00804695"/>
    <w:rsid w:val="00804C5C"/>
    <w:rsid w:val="008067E8"/>
    <w:rsid w:val="00841E47"/>
    <w:rsid w:val="0087159E"/>
    <w:rsid w:val="00884A27"/>
    <w:rsid w:val="008B4B75"/>
    <w:rsid w:val="008D3F0E"/>
    <w:rsid w:val="008D622A"/>
    <w:rsid w:val="008F1798"/>
    <w:rsid w:val="008F4A62"/>
    <w:rsid w:val="00925323"/>
    <w:rsid w:val="00927866"/>
    <w:rsid w:val="00931BD9"/>
    <w:rsid w:val="00935564"/>
    <w:rsid w:val="00947917"/>
    <w:rsid w:val="00974B94"/>
    <w:rsid w:val="009A28D5"/>
    <w:rsid w:val="009A419A"/>
    <w:rsid w:val="009B76CC"/>
    <w:rsid w:val="009C3B4D"/>
    <w:rsid w:val="009E412A"/>
    <w:rsid w:val="00A3503B"/>
    <w:rsid w:val="00A37685"/>
    <w:rsid w:val="00A42619"/>
    <w:rsid w:val="00A4769B"/>
    <w:rsid w:val="00A63DBD"/>
    <w:rsid w:val="00A83C77"/>
    <w:rsid w:val="00AA1F1E"/>
    <w:rsid w:val="00AB5C75"/>
    <w:rsid w:val="00AB6877"/>
    <w:rsid w:val="00AC21AD"/>
    <w:rsid w:val="00AD1EC4"/>
    <w:rsid w:val="00AE30C2"/>
    <w:rsid w:val="00B104B7"/>
    <w:rsid w:val="00B17A75"/>
    <w:rsid w:val="00B309B3"/>
    <w:rsid w:val="00B3298A"/>
    <w:rsid w:val="00B47783"/>
    <w:rsid w:val="00B515AC"/>
    <w:rsid w:val="00B60914"/>
    <w:rsid w:val="00B624A5"/>
    <w:rsid w:val="00B62500"/>
    <w:rsid w:val="00B65C11"/>
    <w:rsid w:val="00B748E3"/>
    <w:rsid w:val="00BB1D1B"/>
    <w:rsid w:val="00BB1E16"/>
    <w:rsid w:val="00BC56A0"/>
    <w:rsid w:val="00BC57BC"/>
    <w:rsid w:val="00BE6A8B"/>
    <w:rsid w:val="00C10EB8"/>
    <w:rsid w:val="00C11CD5"/>
    <w:rsid w:val="00C13E5B"/>
    <w:rsid w:val="00C20059"/>
    <w:rsid w:val="00C300AA"/>
    <w:rsid w:val="00C85405"/>
    <w:rsid w:val="00C8739B"/>
    <w:rsid w:val="00C935F8"/>
    <w:rsid w:val="00C96980"/>
    <w:rsid w:val="00C969CD"/>
    <w:rsid w:val="00CC334E"/>
    <w:rsid w:val="00CC3F10"/>
    <w:rsid w:val="00CE2BF6"/>
    <w:rsid w:val="00CE44C2"/>
    <w:rsid w:val="00CE6002"/>
    <w:rsid w:val="00D1657F"/>
    <w:rsid w:val="00D260E7"/>
    <w:rsid w:val="00D46531"/>
    <w:rsid w:val="00D6010C"/>
    <w:rsid w:val="00D9354D"/>
    <w:rsid w:val="00DA4506"/>
    <w:rsid w:val="00DE0825"/>
    <w:rsid w:val="00DF1558"/>
    <w:rsid w:val="00DF1BFF"/>
    <w:rsid w:val="00E2750E"/>
    <w:rsid w:val="00E41994"/>
    <w:rsid w:val="00E70821"/>
    <w:rsid w:val="00EA56FB"/>
    <w:rsid w:val="00EC7141"/>
    <w:rsid w:val="00EE21D7"/>
    <w:rsid w:val="00EF2252"/>
    <w:rsid w:val="00EF7B8A"/>
    <w:rsid w:val="00F00EE0"/>
    <w:rsid w:val="00F07616"/>
    <w:rsid w:val="00F17846"/>
    <w:rsid w:val="00FA3C33"/>
    <w:rsid w:val="00FE1851"/>
    <w:rsid w:val="00FF0197"/>
    <w:rsid w:val="00FF06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D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54203"/>
    <w:pPr>
      <w:autoSpaceDE w:val="0"/>
      <w:autoSpaceDN w:val="0"/>
      <w:adjustRightInd w:val="0"/>
    </w:pPr>
    <w:rPr>
      <w:rFonts w:ascii="Tahoma" w:hAnsi="Tahoma" w:cs="Tahoma"/>
      <w:color w:val="000000"/>
      <w:sz w:val="24"/>
      <w:szCs w:val="24"/>
    </w:rPr>
  </w:style>
  <w:style w:type="character" w:styleId="-">
    <w:name w:val="Hyperlink"/>
    <w:basedOn w:val="a0"/>
    <w:uiPriority w:val="99"/>
    <w:rsid w:val="005D5CE0"/>
    <w:rPr>
      <w:rFonts w:cs="Times New Roman"/>
      <w:color w:val="0000FF"/>
      <w:u w:val="single"/>
    </w:rPr>
  </w:style>
  <w:style w:type="paragraph" w:styleId="a3">
    <w:name w:val="header"/>
    <w:basedOn w:val="a"/>
    <w:link w:val="Char"/>
    <w:uiPriority w:val="99"/>
    <w:unhideWhenUsed/>
    <w:rsid w:val="003A72B4"/>
    <w:pPr>
      <w:tabs>
        <w:tab w:val="center" w:pos="4153"/>
        <w:tab w:val="right" w:pos="8306"/>
      </w:tabs>
    </w:pPr>
  </w:style>
  <w:style w:type="character" w:customStyle="1" w:styleId="Char">
    <w:name w:val="Κεφαλίδα Char"/>
    <w:basedOn w:val="a0"/>
    <w:link w:val="a3"/>
    <w:uiPriority w:val="99"/>
    <w:rsid w:val="003A72B4"/>
    <w:rPr>
      <w:sz w:val="22"/>
      <w:szCs w:val="22"/>
    </w:rPr>
  </w:style>
  <w:style w:type="paragraph" w:styleId="a4">
    <w:name w:val="footer"/>
    <w:basedOn w:val="a"/>
    <w:link w:val="Char0"/>
    <w:uiPriority w:val="99"/>
    <w:unhideWhenUsed/>
    <w:rsid w:val="003A72B4"/>
    <w:pPr>
      <w:tabs>
        <w:tab w:val="center" w:pos="4153"/>
        <w:tab w:val="right" w:pos="8306"/>
      </w:tabs>
    </w:pPr>
  </w:style>
  <w:style w:type="character" w:customStyle="1" w:styleId="Char0">
    <w:name w:val="Υποσέλιδο Char"/>
    <w:basedOn w:val="a0"/>
    <w:link w:val="a4"/>
    <w:uiPriority w:val="99"/>
    <w:rsid w:val="003A72B4"/>
    <w:rPr>
      <w:sz w:val="22"/>
      <w:szCs w:val="22"/>
    </w:rPr>
  </w:style>
  <w:style w:type="paragraph" w:styleId="a5">
    <w:name w:val="Balloon Text"/>
    <w:basedOn w:val="a"/>
    <w:link w:val="Char1"/>
    <w:uiPriority w:val="99"/>
    <w:semiHidden/>
    <w:unhideWhenUsed/>
    <w:rsid w:val="003A72B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A72B4"/>
    <w:rPr>
      <w:rFonts w:ascii="Tahoma" w:hAnsi="Tahoma" w:cs="Tahoma"/>
      <w:sz w:val="16"/>
      <w:szCs w:val="16"/>
    </w:rPr>
  </w:style>
  <w:style w:type="paragraph" w:styleId="a6">
    <w:name w:val="List Paragraph"/>
    <w:basedOn w:val="a"/>
    <w:uiPriority w:val="34"/>
    <w:qFormat/>
    <w:rsid w:val="00B309B3"/>
    <w:pPr>
      <w:spacing w:before="120" w:after="120" w:line="320" w:lineRule="atLeast"/>
      <w:ind w:left="720"/>
      <w:jc w:val="both"/>
    </w:pPr>
    <w:rPr>
      <w:rFonts w:ascii="Verdana" w:hAnsi="Verdana"/>
      <w:sz w:val="20"/>
      <w:szCs w:val="24"/>
      <w:lang w:val="en-US" w:eastAsia="en-US"/>
    </w:rPr>
  </w:style>
  <w:style w:type="paragraph" w:styleId="a7">
    <w:name w:val="Body Text"/>
    <w:basedOn w:val="a"/>
    <w:link w:val="Char2"/>
    <w:uiPriority w:val="99"/>
    <w:rsid w:val="0024540F"/>
    <w:pPr>
      <w:spacing w:after="120" w:line="240" w:lineRule="auto"/>
    </w:pPr>
    <w:rPr>
      <w:rFonts w:ascii="Times New Roman" w:hAnsi="Times New Roman"/>
      <w:sz w:val="24"/>
      <w:szCs w:val="24"/>
    </w:rPr>
  </w:style>
  <w:style w:type="character" w:customStyle="1" w:styleId="Char2">
    <w:name w:val="Σώμα κειμένου Char"/>
    <w:basedOn w:val="a0"/>
    <w:link w:val="a7"/>
    <w:uiPriority w:val="99"/>
    <w:rsid w:val="0024540F"/>
    <w:rPr>
      <w:rFonts w:ascii="Times New Roman" w:hAnsi="Times New Roman"/>
      <w:sz w:val="24"/>
      <w:szCs w:val="24"/>
    </w:rPr>
  </w:style>
  <w:style w:type="paragraph" w:styleId="2">
    <w:name w:val="Body Text 2"/>
    <w:basedOn w:val="a"/>
    <w:link w:val="2Char"/>
    <w:uiPriority w:val="99"/>
    <w:rsid w:val="00580D6A"/>
    <w:pPr>
      <w:spacing w:after="120" w:line="480" w:lineRule="auto"/>
    </w:pPr>
  </w:style>
  <w:style w:type="character" w:customStyle="1" w:styleId="2Char">
    <w:name w:val="Σώμα κείμενου 2 Char"/>
    <w:basedOn w:val="a0"/>
    <w:link w:val="2"/>
    <w:uiPriority w:val="99"/>
    <w:rsid w:val="00580D6A"/>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gr"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281AE-5984-4D58-9922-640C01CC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1727</Words>
  <Characters>11376</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STAMATH</dc:creator>
  <cp:lastModifiedBy>Spiros</cp:lastModifiedBy>
  <cp:revision>21</cp:revision>
  <cp:lastPrinted>2019-06-21T06:31:00Z</cp:lastPrinted>
  <dcterms:created xsi:type="dcterms:W3CDTF">2019-06-24T08:50:00Z</dcterms:created>
  <dcterms:modified xsi:type="dcterms:W3CDTF">2019-07-05T07:28:00Z</dcterms:modified>
</cp:coreProperties>
</file>